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85" w:rsidRPr="001A02BF" w:rsidRDefault="008D1585" w:rsidP="008D1585">
      <w:pPr>
        <w:jc w:val="center"/>
        <w:rPr>
          <w:rFonts w:asciiTheme="minorHAnsi" w:hAnsiTheme="minorHAnsi" w:cstheme="minorHAnsi"/>
          <w:sz w:val="32"/>
          <w:szCs w:val="32"/>
        </w:rPr>
      </w:pPr>
      <w:bookmarkStart w:id="0" w:name="_GoBack"/>
      <w:bookmarkEnd w:id="0"/>
      <w:r>
        <w:rPr>
          <w:rFonts w:asciiTheme="minorHAnsi" w:hAnsiTheme="minorHAnsi" w:cstheme="minorHAnsi"/>
          <w:sz w:val="32"/>
          <w:szCs w:val="32"/>
        </w:rPr>
        <w:t>****PLEASE DO NOT SHARE B</w:t>
      </w:r>
      <w:r w:rsidRPr="001A02BF">
        <w:rPr>
          <w:rFonts w:asciiTheme="minorHAnsi" w:hAnsiTheme="minorHAnsi" w:cstheme="minorHAnsi"/>
          <w:sz w:val="32"/>
          <w:szCs w:val="32"/>
        </w:rPr>
        <w:t xml:space="preserve">eyond the ARL </w:t>
      </w:r>
      <w:r>
        <w:rPr>
          <w:rFonts w:asciiTheme="minorHAnsi" w:hAnsiTheme="minorHAnsi" w:cstheme="minorHAnsi"/>
          <w:sz w:val="32"/>
          <w:szCs w:val="32"/>
        </w:rPr>
        <w:t xml:space="preserve">Library </w:t>
      </w:r>
      <w:r w:rsidRPr="001A02BF">
        <w:rPr>
          <w:rFonts w:asciiTheme="minorHAnsi" w:hAnsiTheme="minorHAnsi" w:cstheme="minorHAnsi"/>
          <w:sz w:val="32"/>
          <w:szCs w:val="32"/>
        </w:rPr>
        <w:t>Community</w:t>
      </w:r>
      <w:r>
        <w:rPr>
          <w:rFonts w:asciiTheme="minorHAnsi" w:hAnsiTheme="minorHAnsi" w:cstheme="minorHAnsi"/>
          <w:sz w:val="32"/>
          <w:szCs w:val="32"/>
        </w:rPr>
        <w:t>****</w:t>
      </w:r>
    </w:p>
    <w:p w:rsidR="008D1585" w:rsidRDefault="008D1585" w:rsidP="008D1585">
      <w:pPr>
        <w:rPr>
          <w:rFonts w:asciiTheme="minorHAnsi" w:hAnsiTheme="minorHAnsi" w:cstheme="minorHAnsi"/>
          <w:sz w:val="22"/>
          <w:szCs w:val="22"/>
        </w:rPr>
      </w:pPr>
    </w:p>
    <w:p w:rsidR="008D1585" w:rsidRDefault="008D1585" w:rsidP="008D1585">
      <w:pPr>
        <w:rPr>
          <w:rFonts w:asciiTheme="minorHAnsi" w:hAnsiTheme="minorHAnsi" w:cstheme="minorHAnsi"/>
          <w:sz w:val="22"/>
          <w:szCs w:val="22"/>
        </w:rPr>
      </w:pPr>
    </w:p>
    <w:p w:rsidR="008D1585" w:rsidRPr="00286210" w:rsidRDefault="008D1585" w:rsidP="008D1585">
      <w:pPr>
        <w:rPr>
          <w:rFonts w:asciiTheme="minorHAnsi" w:hAnsiTheme="minorHAnsi" w:cstheme="minorHAnsi"/>
          <w:sz w:val="22"/>
          <w:szCs w:val="22"/>
        </w:rPr>
      </w:pPr>
      <w:r w:rsidRPr="00286210">
        <w:rPr>
          <w:rFonts w:asciiTheme="minorHAnsi" w:hAnsiTheme="minorHAnsi" w:cstheme="minorHAnsi"/>
          <w:sz w:val="22"/>
          <w:szCs w:val="22"/>
        </w:rPr>
        <w:t>Date:</w:t>
      </w:r>
      <w:r w:rsidRPr="00286210">
        <w:rPr>
          <w:rFonts w:asciiTheme="minorHAnsi" w:hAnsiTheme="minorHAnsi" w:cstheme="minorHAnsi"/>
          <w:sz w:val="22"/>
          <w:szCs w:val="22"/>
        </w:rPr>
        <w:tab/>
      </w:r>
      <w:r w:rsidR="002D4BBE">
        <w:rPr>
          <w:rFonts w:asciiTheme="minorHAnsi" w:hAnsiTheme="minorHAnsi" w:cstheme="minorHAnsi"/>
          <w:sz w:val="22"/>
          <w:szCs w:val="22"/>
        </w:rPr>
        <w:t>November 23</w:t>
      </w:r>
      <w:r>
        <w:rPr>
          <w:rFonts w:asciiTheme="minorHAnsi" w:hAnsiTheme="minorHAnsi" w:cstheme="minorHAnsi"/>
          <w:sz w:val="22"/>
          <w:szCs w:val="22"/>
        </w:rPr>
        <w:t>, 2015</w:t>
      </w:r>
    </w:p>
    <w:p w:rsidR="008D1585" w:rsidRPr="00286210" w:rsidRDefault="008D1585" w:rsidP="008D1585">
      <w:pPr>
        <w:rPr>
          <w:rFonts w:asciiTheme="minorHAnsi" w:hAnsiTheme="minorHAnsi" w:cstheme="minorHAnsi"/>
          <w:sz w:val="22"/>
          <w:szCs w:val="22"/>
        </w:rPr>
      </w:pPr>
      <w:r w:rsidRPr="00286210">
        <w:rPr>
          <w:rFonts w:asciiTheme="minorHAnsi" w:hAnsiTheme="minorHAnsi" w:cstheme="minorHAnsi"/>
          <w:sz w:val="22"/>
          <w:szCs w:val="22"/>
        </w:rPr>
        <w:t xml:space="preserve">To: </w:t>
      </w:r>
      <w:r w:rsidRPr="00286210">
        <w:rPr>
          <w:rFonts w:asciiTheme="minorHAnsi" w:hAnsiTheme="minorHAnsi" w:cstheme="minorHAnsi"/>
          <w:sz w:val="22"/>
          <w:szCs w:val="22"/>
        </w:rPr>
        <w:tab/>
        <w:t>ARL Collection Development Contacts</w:t>
      </w:r>
    </w:p>
    <w:p w:rsidR="008D1585" w:rsidRPr="00286210" w:rsidRDefault="008D1585" w:rsidP="008D1585">
      <w:pPr>
        <w:rPr>
          <w:rFonts w:asciiTheme="minorHAnsi" w:hAnsiTheme="minorHAnsi" w:cstheme="minorHAnsi"/>
          <w:sz w:val="22"/>
          <w:szCs w:val="22"/>
        </w:rPr>
      </w:pPr>
      <w:r w:rsidRPr="00286210">
        <w:rPr>
          <w:rFonts w:asciiTheme="minorHAnsi" w:hAnsiTheme="minorHAnsi" w:cstheme="minorHAnsi"/>
          <w:sz w:val="22"/>
          <w:szCs w:val="22"/>
        </w:rPr>
        <w:t xml:space="preserve">From: </w:t>
      </w:r>
      <w:r w:rsidRPr="00286210">
        <w:rPr>
          <w:rFonts w:asciiTheme="minorHAnsi" w:hAnsiTheme="minorHAnsi" w:cstheme="minorHAnsi"/>
          <w:sz w:val="22"/>
          <w:szCs w:val="22"/>
        </w:rPr>
        <w:tab/>
      </w:r>
      <w:r>
        <w:rPr>
          <w:rFonts w:asciiTheme="minorHAnsi" w:hAnsiTheme="minorHAnsi" w:cstheme="minorHAnsi"/>
          <w:sz w:val="22"/>
          <w:szCs w:val="22"/>
        </w:rPr>
        <w:t>Sharla Lair</w:t>
      </w:r>
      <w:r w:rsidRPr="00286210">
        <w:rPr>
          <w:rFonts w:asciiTheme="minorHAnsi" w:hAnsiTheme="minorHAnsi" w:cstheme="minorHAnsi"/>
          <w:sz w:val="22"/>
          <w:szCs w:val="22"/>
        </w:rPr>
        <w:t xml:space="preserve">, </w:t>
      </w:r>
      <w:r>
        <w:rPr>
          <w:rFonts w:asciiTheme="minorHAnsi" w:hAnsiTheme="minorHAnsi" w:cstheme="minorHAnsi"/>
          <w:sz w:val="22"/>
          <w:szCs w:val="22"/>
        </w:rPr>
        <w:t>Licensing Program Strategist</w:t>
      </w:r>
      <w:r w:rsidRPr="00286210">
        <w:rPr>
          <w:rFonts w:asciiTheme="minorHAnsi" w:hAnsiTheme="minorHAnsi" w:cstheme="minorHAnsi"/>
          <w:sz w:val="22"/>
          <w:szCs w:val="22"/>
        </w:rPr>
        <w:t>, LYRASIS</w:t>
      </w:r>
    </w:p>
    <w:p w:rsidR="008D1585" w:rsidRPr="00286210" w:rsidRDefault="008D1585" w:rsidP="008D1585">
      <w:pPr>
        <w:rPr>
          <w:rFonts w:asciiTheme="minorHAnsi" w:hAnsiTheme="minorHAnsi" w:cstheme="minorHAnsi"/>
          <w:sz w:val="22"/>
          <w:szCs w:val="22"/>
        </w:rPr>
      </w:pPr>
      <w:r w:rsidRPr="00286210">
        <w:rPr>
          <w:rFonts w:asciiTheme="minorHAnsi" w:hAnsiTheme="minorHAnsi" w:cstheme="minorHAnsi"/>
          <w:sz w:val="22"/>
          <w:szCs w:val="22"/>
        </w:rPr>
        <w:t>Re:</w:t>
      </w:r>
      <w:r w:rsidRPr="00286210">
        <w:rPr>
          <w:rFonts w:asciiTheme="minorHAnsi" w:hAnsiTheme="minorHAnsi" w:cstheme="minorHAnsi"/>
          <w:sz w:val="22"/>
          <w:szCs w:val="22"/>
        </w:rPr>
        <w:tab/>
      </w:r>
      <w:r>
        <w:rPr>
          <w:rFonts w:asciiTheme="minorHAnsi" w:hAnsiTheme="minorHAnsi" w:cstheme="minorHAnsi"/>
          <w:sz w:val="22"/>
          <w:szCs w:val="22"/>
        </w:rPr>
        <w:t>Duke University Press e-Duke Book Scholarly</w:t>
      </w:r>
      <w:r w:rsidRPr="00286210">
        <w:rPr>
          <w:rFonts w:asciiTheme="minorHAnsi" w:hAnsiTheme="minorHAnsi" w:cstheme="minorHAnsi"/>
          <w:sz w:val="22"/>
          <w:szCs w:val="22"/>
        </w:rPr>
        <w:t xml:space="preserve"> Collections Special Offers, Winter 201</w:t>
      </w:r>
      <w:r>
        <w:rPr>
          <w:rFonts w:asciiTheme="minorHAnsi" w:hAnsiTheme="minorHAnsi" w:cstheme="minorHAnsi"/>
          <w:sz w:val="22"/>
          <w:szCs w:val="22"/>
        </w:rPr>
        <w:t>5</w:t>
      </w:r>
      <w:r w:rsidRPr="00286210">
        <w:rPr>
          <w:rFonts w:asciiTheme="minorHAnsi" w:hAnsiTheme="minorHAnsi" w:cstheme="minorHAnsi"/>
          <w:sz w:val="22"/>
          <w:szCs w:val="22"/>
        </w:rPr>
        <w:t>-1</w:t>
      </w:r>
      <w:r>
        <w:rPr>
          <w:rFonts w:asciiTheme="minorHAnsi" w:hAnsiTheme="minorHAnsi" w:cstheme="minorHAnsi"/>
          <w:sz w:val="22"/>
          <w:szCs w:val="22"/>
        </w:rPr>
        <w:t>6</w:t>
      </w:r>
    </w:p>
    <w:p w:rsidR="008D1585" w:rsidRPr="00286210" w:rsidRDefault="008D1585" w:rsidP="008D1585">
      <w:pPr>
        <w:rPr>
          <w:rFonts w:asciiTheme="minorHAnsi" w:hAnsiTheme="minorHAnsi" w:cstheme="minorHAnsi"/>
          <w:sz w:val="22"/>
          <w:szCs w:val="22"/>
        </w:rPr>
      </w:pPr>
    </w:p>
    <w:p w:rsidR="008D1585" w:rsidRDefault="008D1585" w:rsidP="008D1585">
      <w:pPr>
        <w:rPr>
          <w:rFonts w:asciiTheme="minorHAnsi" w:hAnsiTheme="minorHAnsi" w:cstheme="minorHAnsi"/>
          <w:sz w:val="22"/>
          <w:szCs w:val="22"/>
        </w:rPr>
      </w:pPr>
    </w:p>
    <w:p w:rsidR="005F6CAA" w:rsidRDefault="005F6CAA" w:rsidP="008D1585">
      <w:pPr>
        <w:rPr>
          <w:rFonts w:asciiTheme="minorHAnsi" w:hAnsiTheme="minorHAnsi" w:cstheme="minorHAnsi"/>
          <w:sz w:val="22"/>
          <w:szCs w:val="22"/>
        </w:rPr>
      </w:pPr>
    </w:p>
    <w:p w:rsidR="00086E4C" w:rsidRDefault="00EE5A3E" w:rsidP="00086E4C">
      <w:pPr>
        <w:rPr>
          <w:rFonts w:asciiTheme="minorHAnsi" w:hAnsiTheme="minorHAnsi" w:cstheme="minorHAnsi"/>
          <w:b/>
          <w:sz w:val="22"/>
          <w:szCs w:val="22"/>
        </w:rPr>
      </w:pPr>
      <w:r w:rsidRPr="00D27FD1">
        <w:rPr>
          <w:rFonts w:asciiTheme="minorHAnsi" w:hAnsiTheme="minorHAnsi" w:cstheme="minorHAnsi"/>
          <w:sz w:val="22"/>
          <w:szCs w:val="22"/>
        </w:rPr>
        <w:t xml:space="preserve">New for 2016, </w:t>
      </w:r>
      <w:r w:rsidR="000E40A9" w:rsidRPr="00D27FD1">
        <w:rPr>
          <w:rFonts w:asciiTheme="minorHAnsi" w:hAnsiTheme="minorHAnsi" w:cstheme="minorHAnsi"/>
          <w:sz w:val="22"/>
          <w:szCs w:val="22"/>
        </w:rPr>
        <w:t xml:space="preserve">LYRASIS </w:t>
      </w:r>
      <w:r w:rsidRPr="00D27FD1">
        <w:rPr>
          <w:rFonts w:asciiTheme="minorHAnsi" w:hAnsiTheme="minorHAnsi" w:cstheme="minorHAnsi"/>
          <w:sz w:val="22"/>
          <w:szCs w:val="22"/>
        </w:rPr>
        <w:t xml:space="preserve">has </w:t>
      </w:r>
      <w:r w:rsidR="008D1585" w:rsidRPr="00D27FD1">
        <w:rPr>
          <w:rFonts w:asciiTheme="minorHAnsi" w:hAnsiTheme="minorHAnsi" w:cstheme="minorHAnsi"/>
          <w:sz w:val="22"/>
          <w:szCs w:val="22"/>
        </w:rPr>
        <w:t xml:space="preserve">negotiated </w:t>
      </w:r>
      <w:r w:rsidRPr="00D27FD1">
        <w:rPr>
          <w:rFonts w:asciiTheme="minorHAnsi" w:hAnsiTheme="minorHAnsi" w:cstheme="minorHAnsi"/>
          <w:sz w:val="22"/>
          <w:szCs w:val="22"/>
        </w:rPr>
        <w:t>an</w:t>
      </w:r>
      <w:r w:rsidR="008D1585" w:rsidRPr="00D27FD1">
        <w:rPr>
          <w:rFonts w:asciiTheme="minorHAnsi" w:hAnsiTheme="minorHAnsi" w:cstheme="minorHAnsi"/>
          <w:sz w:val="22"/>
          <w:szCs w:val="22"/>
        </w:rPr>
        <w:t xml:space="preserve"> </w:t>
      </w:r>
      <w:r w:rsidRPr="00D27FD1">
        <w:rPr>
          <w:rFonts w:asciiTheme="minorHAnsi" w:hAnsiTheme="minorHAnsi" w:cstheme="minorHAnsi"/>
          <w:sz w:val="22"/>
          <w:szCs w:val="22"/>
        </w:rPr>
        <w:t xml:space="preserve">offer under the terms of </w:t>
      </w:r>
      <w:r w:rsidR="008D1585" w:rsidRPr="00D27FD1">
        <w:rPr>
          <w:rFonts w:asciiTheme="minorHAnsi" w:hAnsiTheme="minorHAnsi" w:cstheme="minorHAnsi"/>
          <w:sz w:val="22"/>
          <w:szCs w:val="22"/>
        </w:rPr>
        <w:t>the ARL Licensing Initiative</w:t>
      </w:r>
      <w:r w:rsidR="000E40A9" w:rsidRPr="00D27FD1">
        <w:rPr>
          <w:rFonts w:asciiTheme="minorHAnsi" w:hAnsiTheme="minorHAnsi" w:cstheme="minorHAnsi"/>
          <w:sz w:val="22"/>
          <w:szCs w:val="22"/>
        </w:rPr>
        <w:t xml:space="preserve"> for </w:t>
      </w:r>
      <w:r w:rsidRPr="00D27FD1">
        <w:rPr>
          <w:rFonts w:asciiTheme="minorHAnsi" w:hAnsiTheme="minorHAnsi" w:cstheme="minorHAnsi"/>
          <w:sz w:val="22"/>
          <w:szCs w:val="22"/>
        </w:rPr>
        <w:t xml:space="preserve">the </w:t>
      </w:r>
      <w:r w:rsidR="000E40A9" w:rsidRPr="00D27FD1">
        <w:rPr>
          <w:rFonts w:asciiTheme="minorHAnsi" w:hAnsiTheme="minorHAnsi" w:cstheme="minorHAnsi"/>
          <w:b/>
          <w:sz w:val="22"/>
          <w:szCs w:val="22"/>
        </w:rPr>
        <w:t>Duke University Press e-Duke Books Scholarly Collections</w:t>
      </w:r>
      <w:r w:rsidRPr="00D27FD1">
        <w:rPr>
          <w:rFonts w:asciiTheme="minorHAnsi" w:hAnsiTheme="minorHAnsi" w:cstheme="minorHAnsi"/>
          <w:b/>
          <w:sz w:val="22"/>
          <w:szCs w:val="22"/>
        </w:rPr>
        <w:t xml:space="preserve">. </w:t>
      </w:r>
      <w:r w:rsidRPr="00D27FD1">
        <w:rPr>
          <w:rFonts w:asciiTheme="minorHAnsi" w:hAnsiTheme="minorHAnsi" w:cstheme="minorHAnsi"/>
          <w:sz w:val="22"/>
          <w:szCs w:val="22"/>
        </w:rPr>
        <w:t>The recent content is included in annual collections from</w:t>
      </w:r>
      <w:r w:rsidR="000E40A9" w:rsidRPr="00D27FD1">
        <w:rPr>
          <w:rFonts w:asciiTheme="minorHAnsi" w:hAnsiTheme="minorHAnsi" w:cstheme="minorHAnsi"/>
          <w:sz w:val="22"/>
          <w:szCs w:val="22"/>
        </w:rPr>
        <w:t xml:space="preserve"> 2008-2016</w:t>
      </w:r>
      <w:r w:rsidRPr="00D27FD1">
        <w:rPr>
          <w:rFonts w:asciiTheme="minorHAnsi" w:hAnsiTheme="minorHAnsi" w:cstheme="minorHAnsi"/>
          <w:sz w:val="22"/>
          <w:szCs w:val="22"/>
        </w:rPr>
        <w:t xml:space="preserve">, and </w:t>
      </w:r>
      <w:r w:rsidR="000E40A9" w:rsidRPr="00D27FD1">
        <w:rPr>
          <w:rFonts w:asciiTheme="minorHAnsi" w:hAnsiTheme="minorHAnsi" w:cstheme="minorHAnsi"/>
          <w:sz w:val="22"/>
          <w:szCs w:val="22"/>
        </w:rPr>
        <w:t>pre-2008 content i</w:t>
      </w:r>
      <w:r w:rsidRPr="00D27FD1">
        <w:rPr>
          <w:rFonts w:asciiTheme="minorHAnsi" w:hAnsiTheme="minorHAnsi" w:cstheme="minorHAnsi"/>
          <w:sz w:val="22"/>
          <w:szCs w:val="22"/>
        </w:rPr>
        <w:t>s included i</w:t>
      </w:r>
      <w:r w:rsidR="000E40A9" w:rsidRPr="00D27FD1">
        <w:rPr>
          <w:rFonts w:asciiTheme="minorHAnsi" w:hAnsiTheme="minorHAnsi" w:cstheme="minorHAnsi"/>
          <w:sz w:val="22"/>
          <w:szCs w:val="22"/>
        </w:rPr>
        <w:t>n the e-Duke Book Archives</w:t>
      </w:r>
      <w:r w:rsidR="008D1585" w:rsidRPr="00D27FD1">
        <w:rPr>
          <w:rFonts w:asciiTheme="minorHAnsi" w:hAnsiTheme="minorHAnsi" w:cstheme="minorHAnsi"/>
          <w:sz w:val="22"/>
          <w:szCs w:val="22"/>
        </w:rPr>
        <w:t>.</w:t>
      </w:r>
      <w:r w:rsidR="008D1585" w:rsidRPr="00286210">
        <w:rPr>
          <w:rFonts w:asciiTheme="minorHAnsi" w:hAnsiTheme="minorHAnsi" w:cstheme="minorHAnsi"/>
          <w:sz w:val="22"/>
          <w:szCs w:val="22"/>
        </w:rPr>
        <w:t xml:space="preserve">  </w:t>
      </w:r>
      <w:r w:rsidR="00086E4C">
        <w:rPr>
          <w:rFonts w:asciiTheme="minorHAnsi" w:hAnsiTheme="minorHAnsi" w:cstheme="minorHAnsi"/>
          <w:sz w:val="22"/>
          <w:szCs w:val="22"/>
        </w:rPr>
        <w:t xml:space="preserve">All participants will get at least 10% off the list price, and if we gather more than 25 participants, the discounts increase. As more libraries participate, the better the prices become. </w:t>
      </w:r>
      <w:r w:rsidR="00086E4C" w:rsidRPr="007B0B61">
        <w:rPr>
          <w:rFonts w:asciiTheme="minorHAnsi" w:hAnsiTheme="minorHAnsi" w:cstheme="minorHAnsi"/>
          <w:b/>
          <w:sz w:val="22"/>
          <w:szCs w:val="22"/>
        </w:rPr>
        <w:t xml:space="preserve">The offer deadline by which libraries need to express their intentions to order </w:t>
      </w:r>
      <w:r w:rsidR="00086E4C">
        <w:rPr>
          <w:rFonts w:asciiTheme="minorHAnsi" w:hAnsiTheme="minorHAnsi" w:cstheme="minorHAnsi"/>
          <w:b/>
          <w:sz w:val="22"/>
          <w:szCs w:val="22"/>
        </w:rPr>
        <w:t xml:space="preserve">at specific discount levels </w:t>
      </w:r>
      <w:r w:rsidR="00086E4C" w:rsidRPr="007B0B61">
        <w:rPr>
          <w:rFonts w:asciiTheme="minorHAnsi" w:hAnsiTheme="minorHAnsi" w:cstheme="minorHAnsi"/>
          <w:b/>
          <w:sz w:val="22"/>
          <w:szCs w:val="22"/>
        </w:rPr>
        <w:t>is</w:t>
      </w:r>
      <w:r w:rsidR="00086E4C" w:rsidRPr="007B0B61">
        <w:rPr>
          <w:rFonts w:asciiTheme="minorHAnsi" w:hAnsiTheme="minorHAnsi" w:cstheme="minorHAnsi"/>
          <w:sz w:val="22"/>
          <w:szCs w:val="22"/>
        </w:rPr>
        <w:t xml:space="preserve"> </w:t>
      </w:r>
      <w:r w:rsidR="00086E4C" w:rsidRPr="007B0B61">
        <w:rPr>
          <w:rFonts w:asciiTheme="minorHAnsi" w:hAnsiTheme="minorHAnsi" w:cstheme="minorHAnsi"/>
          <w:b/>
          <w:sz w:val="22"/>
          <w:szCs w:val="22"/>
          <w:u w:val="single"/>
        </w:rPr>
        <w:t>February 2</w:t>
      </w:r>
      <w:r w:rsidR="00086E4C">
        <w:rPr>
          <w:rFonts w:asciiTheme="minorHAnsi" w:hAnsiTheme="minorHAnsi" w:cstheme="minorHAnsi"/>
          <w:b/>
          <w:sz w:val="22"/>
          <w:szCs w:val="22"/>
          <w:u w:val="single"/>
        </w:rPr>
        <w:t>9</w:t>
      </w:r>
      <w:r w:rsidR="00086E4C" w:rsidRPr="007B0B61">
        <w:rPr>
          <w:rFonts w:asciiTheme="minorHAnsi" w:hAnsiTheme="minorHAnsi" w:cstheme="minorHAnsi"/>
          <w:b/>
          <w:sz w:val="22"/>
          <w:szCs w:val="22"/>
          <w:u w:val="single"/>
        </w:rPr>
        <w:t>, 201</w:t>
      </w:r>
      <w:r w:rsidR="00086E4C">
        <w:rPr>
          <w:rFonts w:asciiTheme="minorHAnsi" w:hAnsiTheme="minorHAnsi" w:cstheme="minorHAnsi"/>
          <w:b/>
          <w:sz w:val="22"/>
          <w:szCs w:val="22"/>
          <w:u w:val="single"/>
        </w:rPr>
        <w:t>6</w:t>
      </w:r>
      <w:r w:rsidR="00086E4C" w:rsidRPr="00F44CB0">
        <w:rPr>
          <w:rFonts w:asciiTheme="minorHAnsi" w:hAnsiTheme="minorHAnsi" w:cstheme="minorHAnsi"/>
          <w:b/>
          <w:sz w:val="22"/>
          <w:szCs w:val="22"/>
        </w:rPr>
        <w:t>.</w:t>
      </w:r>
      <w:r w:rsidR="00086E4C">
        <w:rPr>
          <w:rFonts w:asciiTheme="minorHAnsi" w:hAnsiTheme="minorHAnsi" w:cstheme="minorHAnsi"/>
          <w:b/>
          <w:sz w:val="22"/>
          <w:szCs w:val="22"/>
        </w:rPr>
        <w:t xml:space="preserve"> Final orders will be confirmed and invoiced by March 15, 2016. </w:t>
      </w:r>
    </w:p>
    <w:p w:rsidR="008D1585" w:rsidRPr="00286210" w:rsidRDefault="008D1585" w:rsidP="008D1585">
      <w:pPr>
        <w:rPr>
          <w:rFonts w:asciiTheme="minorHAnsi" w:hAnsiTheme="minorHAnsi" w:cstheme="minorHAnsi"/>
          <w:sz w:val="22"/>
          <w:szCs w:val="22"/>
        </w:rPr>
      </w:pPr>
    </w:p>
    <w:p w:rsidR="00086E4C" w:rsidRPr="000E40A9" w:rsidRDefault="00086E4C" w:rsidP="00086E4C">
      <w:pPr>
        <w:pStyle w:val="ListParagraph"/>
        <w:ind w:left="0"/>
        <w:rPr>
          <w:rFonts w:asciiTheme="minorHAnsi" w:hAnsiTheme="minorHAnsi" w:cstheme="minorHAnsi"/>
          <w:sz w:val="22"/>
          <w:szCs w:val="22"/>
        </w:rPr>
      </w:pPr>
      <w:r w:rsidRPr="00597253">
        <w:rPr>
          <w:rFonts w:asciiTheme="minorHAnsi" w:hAnsiTheme="minorHAnsi" w:cstheme="minorHAnsi"/>
          <w:sz w:val="22"/>
          <w:szCs w:val="22"/>
        </w:rPr>
        <w:t xml:space="preserve">The </w:t>
      </w:r>
      <w:r w:rsidR="00EE5A3E" w:rsidRPr="00597253">
        <w:rPr>
          <w:rFonts w:asciiTheme="minorHAnsi" w:hAnsiTheme="minorHAnsi" w:cstheme="minorHAnsi"/>
          <w:sz w:val="22"/>
          <w:szCs w:val="22"/>
        </w:rPr>
        <w:t xml:space="preserve">2016 annual </w:t>
      </w:r>
      <w:r w:rsidRPr="00597253">
        <w:rPr>
          <w:rFonts w:asciiTheme="minorHAnsi" w:hAnsiTheme="minorHAnsi" w:cstheme="minorHAnsi"/>
          <w:sz w:val="22"/>
          <w:szCs w:val="22"/>
        </w:rPr>
        <w:t xml:space="preserve">e-Duke Books Scholarly Collection includes </w:t>
      </w:r>
      <w:r w:rsidR="00597253" w:rsidRPr="00597253">
        <w:rPr>
          <w:rFonts w:asciiTheme="minorHAnsi" w:hAnsiTheme="minorHAnsi" w:cstheme="minorHAnsi"/>
          <w:sz w:val="22"/>
          <w:szCs w:val="22"/>
        </w:rPr>
        <w:t>approximately</w:t>
      </w:r>
      <w:r w:rsidRPr="00597253">
        <w:rPr>
          <w:rFonts w:asciiTheme="minorHAnsi" w:hAnsiTheme="minorHAnsi" w:cstheme="minorHAnsi"/>
          <w:sz w:val="22"/>
          <w:szCs w:val="22"/>
        </w:rPr>
        <w:t xml:space="preserve"> 100 new electronic books published by Duke University Press in the humanities and social sciences. </w:t>
      </w:r>
      <w:r w:rsidR="00EE5A3E" w:rsidRPr="00597253">
        <w:rPr>
          <w:rFonts w:asciiTheme="minorHAnsi" w:hAnsiTheme="minorHAnsi" w:cstheme="minorHAnsi"/>
          <w:sz w:val="22"/>
          <w:szCs w:val="22"/>
        </w:rPr>
        <w:t xml:space="preserve">The 2016 annual collection is offered for purchase for a one-time fee with perpetual rights. </w:t>
      </w:r>
      <w:r w:rsidRPr="00597253">
        <w:rPr>
          <w:rFonts w:asciiTheme="minorHAnsi" w:hAnsiTheme="minorHAnsi" w:cstheme="minorHAnsi"/>
          <w:sz w:val="22"/>
          <w:szCs w:val="22"/>
        </w:rPr>
        <w:t xml:space="preserve">Participants also receive </w:t>
      </w:r>
      <w:r w:rsidR="00EE5A3E" w:rsidRPr="00597253">
        <w:rPr>
          <w:rFonts w:asciiTheme="minorHAnsi" w:hAnsiTheme="minorHAnsi" w:cstheme="minorHAnsi"/>
          <w:sz w:val="22"/>
          <w:szCs w:val="22"/>
        </w:rPr>
        <w:t>complimentary</w:t>
      </w:r>
      <w:r w:rsidRPr="00597253">
        <w:rPr>
          <w:rFonts w:asciiTheme="minorHAnsi" w:hAnsiTheme="minorHAnsi" w:cstheme="minorHAnsi"/>
          <w:sz w:val="22"/>
          <w:szCs w:val="22"/>
        </w:rPr>
        <w:t xml:space="preserve"> access to 2,100 titles </w:t>
      </w:r>
      <w:r w:rsidR="00EE5A3E" w:rsidRPr="00597253">
        <w:rPr>
          <w:rFonts w:asciiTheme="minorHAnsi" w:hAnsiTheme="minorHAnsi" w:cstheme="minorHAnsi"/>
          <w:sz w:val="22"/>
          <w:szCs w:val="22"/>
        </w:rPr>
        <w:t>published since 2008 with the purchase of the 2016 annual collection. Earlier annual collections from 2008-2015 are available for purchase</w:t>
      </w:r>
      <w:r w:rsidRPr="00597253">
        <w:rPr>
          <w:rFonts w:asciiTheme="minorHAnsi" w:hAnsiTheme="minorHAnsi" w:cstheme="minorHAnsi"/>
          <w:sz w:val="22"/>
          <w:szCs w:val="22"/>
        </w:rPr>
        <w:t xml:space="preserve"> </w:t>
      </w:r>
      <w:r w:rsidR="00EE5A3E" w:rsidRPr="00597253">
        <w:rPr>
          <w:rFonts w:asciiTheme="minorHAnsi" w:hAnsiTheme="minorHAnsi" w:cstheme="minorHAnsi"/>
          <w:sz w:val="22"/>
          <w:szCs w:val="22"/>
        </w:rPr>
        <w:t>with perpetual rights as well</w:t>
      </w:r>
      <w:r w:rsidRPr="00597253">
        <w:rPr>
          <w:rFonts w:asciiTheme="minorHAnsi" w:hAnsiTheme="minorHAnsi" w:cstheme="minorHAnsi"/>
          <w:sz w:val="22"/>
          <w:szCs w:val="22"/>
        </w:rPr>
        <w:t xml:space="preserve">. For libraries that prefer perpetual ownership of the backlist titles, </w:t>
      </w:r>
      <w:r w:rsidR="00EE5A3E" w:rsidRPr="00597253">
        <w:rPr>
          <w:rFonts w:asciiTheme="minorHAnsi" w:hAnsiTheme="minorHAnsi" w:cstheme="minorHAnsi"/>
          <w:sz w:val="22"/>
          <w:szCs w:val="22"/>
        </w:rPr>
        <w:t xml:space="preserve">the </w:t>
      </w:r>
      <w:r w:rsidRPr="00597253">
        <w:rPr>
          <w:rFonts w:asciiTheme="minorHAnsi" w:hAnsiTheme="minorHAnsi" w:cstheme="minorHAnsi"/>
          <w:sz w:val="22"/>
          <w:szCs w:val="22"/>
        </w:rPr>
        <w:t xml:space="preserve">1,250 e-books published before 2008 are available for </w:t>
      </w:r>
      <w:r w:rsidR="00EE5A3E" w:rsidRPr="00597253">
        <w:rPr>
          <w:rFonts w:asciiTheme="minorHAnsi" w:hAnsiTheme="minorHAnsi" w:cstheme="minorHAnsi"/>
          <w:sz w:val="22"/>
          <w:szCs w:val="22"/>
        </w:rPr>
        <w:t>one-time</w:t>
      </w:r>
      <w:r w:rsidRPr="00597253">
        <w:rPr>
          <w:rFonts w:asciiTheme="minorHAnsi" w:hAnsiTheme="minorHAnsi" w:cstheme="minorHAnsi"/>
          <w:sz w:val="22"/>
          <w:szCs w:val="22"/>
        </w:rPr>
        <w:t xml:space="preserve"> purchase </w:t>
      </w:r>
      <w:r w:rsidR="00EE5A3E" w:rsidRPr="00597253">
        <w:rPr>
          <w:rFonts w:asciiTheme="minorHAnsi" w:hAnsiTheme="minorHAnsi" w:cstheme="minorHAnsi"/>
          <w:sz w:val="22"/>
          <w:szCs w:val="22"/>
        </w:rPr>
        <w:t xml:space="preserve">with perpetual rights </w:t>
      </w:r>
      <w:r w:rsidRPr="00597253">
        <w:rPr>
          <w:rFonts w:asciiTheme="minorHAnsi" w:hAnsiTheme="minorHAnsi" w:cstheme="minorHAnsi"/>
          <w:sz w:val="22"/>
          <w:szCs w:val="22"/>
        </w:rPr>
        <w:t>as e-Duke Books Archive.</w:t>
      </w:r>
      <w:r w:rsidRPr="000E40A9">
        <w:rPr>
          <w:rFonts w:asciiTheme="minorHAnsi" w:hAnsiTheme="minorHAnsi" w:cstheme="minorHAnsi"/>
          <w:sz w:val="22"/>
          <w:szCs w:val="22"/>
        </w:rPr>
        <w:t xml:space="preserve"> </w:t>
      </w:r>
    </w:p>
    <w:p w:rsidR="005B2E74" w:rsidRDefault="005B2E74" w:rsidP="008D1585">
      <w:pPr>
        <w:rPr>
          <w:rFonts w:asciiTheme="minorHAnsi" w:hAnsiTheme="minorHAnsi" w:cstheme="minorHAnsi"/>
          <w:sz w:val="22"/>
          <w:szCs w:val="22"/>
        </w:rPr>
      </w:pPr>
    </w:p>
    <w:p w:rsidR="005B2E74" w:rsidRDefault="005B2E74" w:rsidP="008D1585">
      <w:pPr>
        <w:rPr>
          <w:rFonts w:asciiTheme="minorHAnsi" w:hAnsiTheme="minorHAnsi" w:cstheme="minorHAnsi"/>
          <w:sz w:val="22"/>
          <w:szCs w:val="22"/>
        </w:rPr>
      </w:pPr>
      <w:r>
        <w:rPr>
          <w:rFonts w:asciiTheme="minorHAnsi" w:hAnsiTheme="minorHAnsi" w:cstheme="minorHAnsi"/>
          <w:sz w:val="22"/>
          <w:szCs w:val="22"/>
        </w:rPr>
        <w:t>e-Duke Bo</w:t>
      </w:r>
      <w:r w:rsidR="008F223B">
        <w:rPr>
          <w:rFonts w:asciiTheme="minorHAnsi" w:hAnsiTheme="minorHAnsi" w:cstheme="minorHAnsi"/>
          <w:sz w:val="22"/>
          <w:szCs w:val="22"/>
        </w:rPr>
        <w:t>oks have the following features</w:t>
      </w:r>
    </w:p>
    <w:p w:rsidR="005B2E74" w:rsidRPr="005B2E74" w:rsidRDefault="005B2E74" w:rsidP="005B2E74">
      <w:pPr>
        <w:numPr>
          <w:ilvl w:val="0"/>
          <w:numId w:val="5"/>
        </w:numPr>
        <w:rPr>
          <w:rFonts w:asciiTheme="minorHAnsi" w:hAnsiTheme="minorHAnsi" w:cstheme="minorHAnsi"/>
          <w:sz w:val="22"/>
          <w:szCs w:val="22"/>
        </w:rPr>
      </w:pPr>
      <w:r w:rsidRPr="005B2E74">
        <w:rPr>
          <w:rFonts w:asciiTheme="minorHAnsi" w:hAnsiTheme="minorHAnsi" w:cstheme="minorHAnsi"/>
          <w:sz w:val="22"/>
          <w:szCs w:val="22"/>
        </w:rPr>
        <w:t>DRM-free: users can print, read online, or download PDFs by chapter</w:t>
      </w:r>
    </w:p>
    <w:p w:rsidR="00597253" w:rsidRPr="00597253" w:rsidRDefault="005B2E74" w:rsidP="00597253">
      <w:pPr>
        <w:numPr>
          <w:ilvl w:val="0"/>
          <w:numId w:val="5"/>
        </w:numPr>
        <w:rPr>
          <w:rFonts w:asciiTheme="minorHAnsi" w:hAnsiTheme="minorHAnsi" w:cstheme="minorHAnsi"/>
          <w:sz w:val="22"/>
          <w:szCs w:val="22"/>
        </w:rPr>
      </w:pPr>
      <w:r w:rsidRPr="005B2E74">
        <w:rPr>
          <w:rFonts w:asciiTheme="minorHAnsi" w:hAnsiTheme="minorHAnsi" w:cstheme="minorHAnsi"/>
          <w:sz w:val="22"/>
          <w:szCs w:val="22"/>
        </w:rPr>
        <w:t>Multi-user access</w:t>
      </w:r>
    </w:p>
    <w:p w:rsidR="005B2E74" w:rsidRDefault="005B2E74" w:rsidP="005B2E74">
      <w:pPr>
        <w:numPr>
          <w:ilvl w:val="0"/>
          <w:numId w:val="5"/>
        </w:numPr>
        <w:rPr>
          <w:rFonts w:asciiTheme="minorHAnsi" w:hAnsiTheme="minorHAnsi" w:cstheme="minorHAnsi"/>
          <w:sz w:val="22"/>
          <w:szCs w:val="22"/>
        </w:rPr>
      </w:pPr>
      <w:r w:rsidRPr="005B2E74">
        <w:rPr>
          <w:rFonts w:asciiTheme="minorHAnsi" w:hAnsiTheme="minorHAnsi" w:cstheme="minorHAnsi"/>
          <w:sz w:val="22"/>
          <w:szCs w:val="22"/>
        </w:rPr>
        <w:t>Perpetual access to purchased content</w:t>
      </w:r>
    </w:p>
    <w:p w:rsidR="00597253" w:rsidRPr="005B2E74" w:rsidRDefault="00597253" w:rsidP="005B2E74">
      <w:pPr>
        <w:numPr>
          <w:ilvl w:val="0"/>
          <w:numId w:val="5"/>
        </w:numPr>
        <w:rPr>
          <w:rFonts w:asciiTheme="minorHAnsi" w:hAnsiTheme="minorHAnsi" w:cstheme="minorHAnsi"/>
          <w:sz w:val="22"/>
          <w:szCs w:val="22"/>
        </w:rPr>
      </w:pPr>
      <w:r>
        <w:rPr>
          <w:rFonts w:asciiTheme="minorHAnsi" w:hAnsiTheme="minorHAnsi" w:cstheme="minorHAnsi"/>
          <w:sz w:val="22"/>
          <w:szCs w:val="22"/>
        </w:rPr>
        <w:t>No hosting fees</w:t>
      </w:r>
    </w:p>
    <w:p w:rsidR="005B2E74" w:rsidRPr="005B2E74" w:rsidRDefault="005B2E74" w:rsidP="005B2E74">
      <w:pPr>
        <w:numPr>
          <w:ilvl w:val="0"/>
          <w:numId w:val="5"/>
        </w:numPr>
        <w:rPr>
          <w:rFonts w:asciiTheme="minorHAnsi" w:hAnsiTheme="minorHAnsi" w:cstheme="minorHAnsi"/>
          <w:sz w:val="22"/>
          <w:szCs w:val="22"/>
        </w:rPr>
      </w:pPr>
      <w:r w:rsidRPr="005B2E74">
        <w:rPr>
          <w:rFonts w:asciiTheme="minorHAnsi" w:hAnsiTheme="minorHAnsi" w:cstheme="minorHAnsi"/>
          <w:sz w:val="22"/>
          <w:szCs w:val="22"/>
        </w:rPr>
        <w:t>Term access to over 2,000 backlist titles</w:t>
      </w:r>
    </w:p>
    <w:p w:rsidR="005B2E74" w:rsidRPr="005B2E74" w:rsidRDefault="00E65B8B" w:rsidP="005B2E74">
      <w:pPr>
        <w:numPr>
          <w:ilvl w:val="0"/>
          <w:numId w:val="5"/>
        </w:numPr>
        <w:rPr>
          <w:rFonts w:asciiTheme="minorHAnsi" w:hAnsiTheme="minorHAnsi" w:cstheme="minorHAnsi"/>
          <w:sz w:val="22"/>
          <w:szCs w:val="22"/>
        </w:rPr>
      </w:pPr>
      <w:hyperlink r:id="rId8" w:history="1">
        <w:r w:rsidR="005B2E74" w:rsidRPr="005B2E74">
          <w:rPr>
            <w:rStyle w:val="Hyperlink"/>
            <w:rFonts w:asciiTheme="minorHAnsi" w:hAnsiTheme="minorHAnsi" w:cstheme="minorHAnsi"/>
            <w:sz w:val="22"/>
            <w:szCs w:val="22"/>
          </w:rPr>
          <w:t>MARC records</w:t>
        </w:r>
      </w:hyperlink>
      <w:r w:rsidR="005B2E74" w:rsidRPr="005B2E74">
        <w:rPr>
          <w:rFonts w:asciiTheme="minorHAnsi" w:hAnsiTheme="minorHAnsi" w:cstheme="minorHAnsi"/>
          <w:sz w:val="22"/>
          <w:szCs w:val="22"/>
        </w:rPr>
        <w:t> with chapter-level metadata</w:t>
      </w:r>
    </w:p>
    <w:p w:rsidR="005B2E74" w:rsidRDefault="005B2E74" w:rsidP="005B2E74">
      <w:pPr>
        <w:numPr>
          <w:ilvl w:val="0"/>
          <w:numId w:val="5"/>
        </w:numPr>
        <w:rPr>
          <w:rFonts w:asciiTheme="minorHAnsi" w:hAnsiTheme="minorHAnsi" w:cstheme="minorHAnsi"/>
          <w:sz w:val="22"/>
          <w:szCs w:val="22"/>
        </w:rPr>
      </w:pPr>
      <w:r w:rsidRPr="005B2E74">
        <w:rPr>
          <w:rFonts w:asciiTheme="minorHAnsi" w:hAnsiTheme="minorHAnsi" w:cstheme="minorHAnsi"/>
          <w:sz w:val="22"/>
          <w:szCs w:val="22"/>
        </w:rPr>
        <w:t>COUNTER-compliant usage statistics</w:t>
      </w:r>
    </w:p>
    <w:p w:rsidR="003D10AC" w:rsidRDefault="003D10AC" w:rsidP="003D10AC">
      <w:pPr>
        <w:rPr>
          <w:rFonts w:asciiTheme="minorHAnsi" w:hAnsiTheme="minorHAnsi" w:cstheme="minorHAnsi"/>
          <w:sz w:val="22"/>
          <w:szCs w:val="22"/>
        </w:rPr>
      </w:pPr>
    </w:p>
    <w:p w:rsidR="00597253" w:rsidRPr="005F2EC1" w:rsidRDefault="003D10AC" w:rsidP="003D10AC">
      <w:pPr>
        <w:rPr>
          <w:rFonts w:asciiTheme="minorHAnsi" w:hAnsiTheme="minorHAnsi" w:cstheme="minorHAnsi"/>
          <w:sz w:val="22"/>
          <w:szCs w:val="22"/>
        </w:rPr>
      </w:pPr>
      <w:r w:rsidRPr="005F2EC1">
        <w:rPr>
          <w:rFonts w:asciiTheme="minorHAnsi" w:hAnsiTheme="minorHAnsi" w:cstheme="minorHAnsi"/>
          <w:sz w:val="22"/>
          <w:szCs w:val="22"/>
        </w:rPr>
        <w:t>Of particular not</w:t>
      </w:r>
      <w:r w:rsidR="00597253" w:rsidRPr="005F2EC1">
        <w:rPr>
          <w:rFonts w:asciiTheme="minorHAnsi" w:hAnsiTheme="minorHAnsi" w:cstheme="minorHAnsi"/>
          <w:sz w:val="22"/>
          <w:szCs w:val="22"/>
        </w:rPr>
        <w:t>e for many of you will be the 10</w:t>
      </w:r>
      <w:r w:rsidRPr="005F2EC1">
        <w:rPr>
          <w:rFonts w:asciiTheme="minorHAnsi" w:hAnsiTheme="minorHAnsi" w:cstheme="minorHAnsi"/>
          <w:sz w:val="22"/>
          <w:szCs w:val="22"/>
        </w:rPr>
        <w:t xml:space="preserve">-title Duke University Press ebook collection that is currently part of the </w:t>
      </w:r>
      <w:hyperlink r:id="rId9" w:history="1">
        <w:r w:rsidRPr="005F2EC1">
          <w:rPr>
            <w:rStyle w:val="Hyperlink"/>
            <w:rFonts w:asciiTheme="minorHAnsi" w:hAnsiTheme="minorHAnsi" w:cstheme="minorHAnsi"/>
            <w:sz w:val="22"/>
            <w:szCs w:val="22"/>
          </w:rPr>
          <w:t>Knowledge Unlatched Round 2</w:t>
        </w:r>
      </w:hyperlink>
      <w:r w:rsidRPr="005F2EC1">
        <w:rPr>
          <w:rFonts w:asciiTheme="minorHAnsi" w:hAnsiTheme="minorHAnsi" w:cstheme="minorHAnsi"/>
          <w:sz w:val="22"/>
          <w:szCs w:val="22"/>
        </w:rPr>
        <w:t xml:space="preserve"> </w:t>
      </w:r>
      <w:r w:rsidR="00597253" w:rsidRPr="005F2EC1">
        <w:rPr>
          <w:rFonts w:asciiTheme="minorHAnsi" w:hAnsiTheme="minorHAnsi" w:cstheme="minorHAnsi"/>
          <w:sz w:val="22"/>
          <w:szCs w:val="22"/>
        </w:rPr>
        <w:t>open access initiative. Seven of the ten titles</w:t>
      </w:r>
      <w:r w:rsidRPr="005F2EC1">
        <w:rPr>
          <w:rFonts w:asciiTheme="minorHAnsi" w:hAnsiTheme="minorHAnsi" w:cstheme="minorHAnsi"/>
          <w:sz w:val="22"/>
          <w:szCs w:val="22"/>
        </w:rPr>
        <w:t xml:space="preserve"> are included in the 2016 annual eDuke Books Scholarly Collection, </w:t>
      </w:r>
      <w:r w:rsidR="00597253" w:rsidRPr="005F2EC1">
        <w:rPr>
          <w:rFonts w:asciiTheme="minorHAnsi" w:hAnsiTheme="minorHAnsi" w:cstheme="minorHAnsi"/>
          <w:sz w:val="22"/>
          <w:szCs w:val="22"/>
        </w:rPr>
        <w:t>and the remaining three titles are included in the 2015 annual eDuke Books Scholarly Collection. All ten of these titles are listed below</w:t>
      </w:r>
      <w:r w:rsidR="00C749C8">
        <w:rPr>
          <w:rFonts w:asciiTheme="minorHAnsi" w:hAnsiTheme="minorHAnsi" w:cstheme="minorHAnsi"/>
          <w:sz w:val="22"/>
          <w:szCs w:val="22"/>
        </w:rPr>
        <w:t>.</w:t>
      </w:r>
    </w:p>
    <w:p w:rsidR="00597253" w:rsidRPr="005F2EC1" w:rsidRDefault="00597253" w:rsidP="003D10AC">
      <w:pPr>
        <w:rPr>
          <w:rFonts w:asciiTheme="minorHAnsi" w:hAnsiTheme="minorHAnsi" w:cstheme="minorHAnsi"/>
          <w:sz w:val="22"/>
          <w:szCs w:val="22"/>
        </w:rPr>
      </w:pPr>
    </w:p>
    <w:tbl>
      <w:tblPr>
        <w:tblStyle w:val="TableGrid"/>
        <w:tblW w:w="10530" w:type="dxa"/>
        <w:tblInd w:w="-545" w:type="dxa"/>
        <w:tblLook w:val="04A0" w:firstRow="1" w:lastRow="0" w:firstColumn="1" w:lastColumn="0" w:noHBand="0" w:noVBand="1"/>
      </w:tblPr>
      <w:tblGrid>
        <w:gridCol w:w="7380"/>
        <w:gridCol w:w="810"/>
        <w:gridCol w:w="2340"/>
      </w:tblGrid>
      <w:tr w:rsidR="005F2EC1" w:rsidRPr="005F2EC1" w:rsidTr="005F2EC1">
        <w:trPr>
          <w:trHeight w:val="300"/>
        </w:trPr>
        <w:tc>
          <w:tcPr>
            <w:tcW w:w="7380" w:type="dxa"/>
            <w:noWrap/>
            <w:hideMark/>
          </w:tcPr>
          <w:p w:rsidR="005F2EC1" w:rsidRPr="005F2EC1" w:rsidRDefault="005F2EC1" w:rsidP="005F2EC1">
            <w:pPr>
              <w:jc w:val="center"/>
              <w:rPr>
                <w:rFonts w:asciiTheme="minorHAnsi" w:hAnsiTheme="minorHAnsi" w:cstheme="minorHAnsi"/>
                <w:b/>
                <w:bCs/>
                <w:sz w:val="22"/>
                <w:szCs w:val="22"/>
              </w:rPr>
            </w:pPr>
            <w:r w:rsidRPr="005F2EC1">
              <w:rPr>
                <w:rFonts w:asciiTheme="minorHAnsi" w:hAnsiTheme="minorHAnsi" w:cstheme="minorHAnsi"/>
                <w:b/>
                <w:bCs/>
                <w:sz w:val="22"/>
                <w:szCs w:val="22"/>
              </w:rPr>
              <w:t>Title</w:t>
            </w:r>
          </w:p>
        </w:tc>
        <w:tc>
          <w:tcPr>
            <w:tcW w:w="810" w:type="dxa"/>
            <w:noWrap/>
            <w:hideMark/>
          </w:tcPr>
          <w:p w:rsidR="005F2EC1" w:rsidRPr="005F2EC1" w:rsidRDefault="005F2EC1" w:rsidP="005F2EC1">
            <w:pPr>
              <w:jc w:val="center"/>
              <w:rPr>
                <w:rFonts w:asciiTheme="minorHAnsi" w:hAnsiTheme="minorHAnsi" w:cstheme="minorHAnsi"/>
                <w:b/>
                <w:bCs/>
                <w:sz w:val="22"/>
                <w:szCs w:val="22"/>
              </w:rPr>
            </w:pPr>
            <w:r w:rsidRPr="005F2EC1">
              <w:rPr>
                <w:rFonts w:asciiTheme="minorHAnsi" w:hAnsiTheme="minorHAnsi" w:cstheme="minorHAnsi"/>
                <w:b/>
                <w:bCs/>
                <w:sz w:val="22"/>
                <w:szCs w:val="22"/>
              </w:rPr>
              <w:t>Year</w:t>
            </w:r>
          </w:p>
        </w:tc>
        <w:tc>
          <w:tcPr>
            <w:tcW w:w="2340" w:type="dxa"/>
            <w:noWrap/>
            <w:hideMark/>
          </w:tcPr>
          <w:p w:rsidR="005F2EC1" w:rsidRPr="005F2EC1" w:rsidRDefault="005F2EC1" w:rsidP="005F2EC1">
            <w:pPr>
              <w:jc w:val="center"/>
              <w:rPr>
                <w:rFonts w:asciiTheme="minorHAnsi" w:hAnsiTheme="minorHAnsi" w:cstheme="minorHAnsi"/>
                <w:b/>
                <w:bCs/>
                <w:sz w:val="22"/>
                <w:szCs w:val="22"/>
              </w:rPr>
            </w:pPr>
            <w:r w:rsidRPr="005F2EC1">
              <w:rPr>
                <w:rFonts w:asciiTheme="minorHAnsi" w:hAnsiTheme="minorHAnsi" w:cstheme="minorHAnsi"/>
                <w:b/>
                <w:bCs/>
                <w:sz w:val="22"/>
                <w:szCs w:val="22"/>
              </w:rPr>
              <w:t>Author</w:t>
            </w:r>
          </w:p>
        </w:tc>
      </w:tr>
      <w:tr w:rsidR="005F2EC1" w:rsidRPr="005F2EC1" w:rsidTr="005F2EC1">
        <w:trPr>
          <w:trHeight w:val="300"/>
        </w:trPr>
        <w:tc>
          <w:tcPr>
            <w:tcW w:w="738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Cold War Anthology: The CIA, Pentagon, and the Growth of Dual-Use Anthropology</w:t>
            </w:r>
          </w:p>
        </w:tc>
        <w:tc>
          <w:tcPr>
            <w:tcW w:w="810" w:type="dxa"/>
            <w:noWrap/>
            <w:hideMark/>
          </w:tcPr>
          <w:p w:rsidR="005F2EC1" w:rsidRPr="005F2EC1" w:rsidRDefault="005F2EC1" w:rsidP="005F2EC1">
            <w:pPr>
              <w:jc w:val="center"/>
              <w:rPr>
                <w:rFonts w:asciiTheme="minorHAnsi" w:hAnsiTheme="minorHAnsi" w:cstheme="minorHAnsi"/>
                <w:szCs w:val="22"/>
              </w:rPr>
            </w:pPr>
            <w:r w:rsidRPr="005F2EC1">
              <w:rPr>
                <w:rFonts w:asciiTheme="minorHAnsi" w:hAnsiTheme="minorHAnsi" w:cstheme="minorHAnsi"/>
                <w:szCs w:val="22"/>
              </w:rPr>
              <w:t>2016</w:t>
            </w:r>
          </w:p>
        </w:tc>
        <w:tc>
          <w:tcPr>
            <w:tcW w:w="234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David H. Price</w:t>
            </w:r>
          </w:p>
        </w:tc>
      </w:tr>
      <w:tr w:rsidR="005F2EC1" w:rsidRPr="005F2EC1" w:rsidTr="005F2EC1">
        <w:trPr>
          <w:trHeight w:val="300"/>
        </w:trPr>
        <w:tc>
          <w:tcPr>
            <w:tcW w:w="738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Dalit Studies</w:t>
            </w:r>
          </w:p>
        </w:tc>
        <w:tc>
          <w:tcPr>
            <w:tcW w:w="810" w:type="dxa"/>
            <w:noWrap/>
            <w:hideMark/>
          </w:tcPr>
          <w:p w:rsidR="005F2EC1" w:rsidRPr="005F2EC1" w:rsidRDefault="005F2EC1" w:rsidP="005F2EC1">
            <w:pPr>
              <w:jc w:val="center"/>
              <w:rPr>
                <w:rFonts w:asciiTheme="minorHAnsi" w:hAnsiTheme="minorHAnsi" w:cstheme="minorHAnsi"/>
                <w:szCs w:val="22"/>
              </w:rPr>
            </w:pPr>
            <w:r w:rsidRPr="005F2EC1">
              <w:rPr>
                <w:rFonts w:asciiTheme="minorHAnsi" w:hAnsiTheme="minorHAnsi" w:cstheme="minorHAnsi"/>
                <w:szCs w:val="22"/>
              </w:rPr>
              <w:t>2016</w:t>
            </w:r>
          </w:p>
        </w:tc>
        <w:tc>
          <w:tcPr>
            <w:tcW w:w="234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Ramnaryan S. Rawat and K. Satyanarayana</w:t>
            </w:r>
          </w:p>
        </w:tc>
      </w:tr>
      <w:tr w:rsidR="005F2EC1" w:rsidRPr="005F2EC1" w:rsidTr="005F2EC1">
        <w:trPr>
          <w:trHeight w:val="300"/>
        </w:trPr>
        <w:tc>
          <w:tcPr>
            <w:tcW w:w="738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lastRenderedPageBreak/>
              <w:t>Diaspora and Trust: Cuba, Mexico, and the Rise of China</w:t>
            </w:r>
          </w:p>
        </w:tc>
        <w:tc>
          <w:tcPr>
            <w:tcW w:w="810" w:type="dxa"/>
            <w:noWrap/>
            <w:hideMark/>
          </w:tcPr>
          <w:p w:rsidR="005F2EC1" w:rsidRPr="005F2EC1" w:rsidRDefault="005F2EC1" w:rsidP="005F2EC1">
            <w:pPr>
              <w:jc w:val="center"/>
              <w:rPr>
                <w:rFonts w:asciiTheme="minorHAnsi" w:hAnsiTheme="minorHAnsi" w:cstheme="minorHAnsi"/>
                <w:szCs w:val="22"/>
              </w:rPr>
            </w:pPr>
            <w:r w:rsidRPr="005F2EC1">
              <w:rPr>
                <w:rFonts w:asciiTheme="minorHAnsi" w:hAnsiTheme="minorHAnsi" w:cstheme="minorHAnsi"/>
                <w:szCs w:val="22"/>
              </w:rPr>
              <w:t>2016</w:t>
            </w:r>
          </w:p>
        </w:tc>
        <w:tc>
          <w:tcPr>
            <w:tcW w:w="234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Adrian H. Hearn</w:t>
            </w:r>
          </w:p>
        </w:tc>
      </w:tr>
      <w:tr w:rsidR="005F2EC1" w:rsidRPr="005F2EC1" w:rsidTr="005F2EC1">
        <w:trPr>
          <w:trHeight w:val="300"/>
        </w:trPr>
        <w:tc>
          <w:tcPr>
            <w:tcW w:w="738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Disciplinary Conquest: U.S. Scholars in South America, 1900 - 1945</w:t>
            </w:r>
          </w:p>
        </w:tc>
        <w:tc>
          <w:tcPr>
            <w:tcW w:w="810" w:type="dxa"/>
            <w:noWrap/>
            <w:hideMark/>
          </w:tcPr>
          <w:p w:rsidR="005F2EC1" w:rsidRPr="005F2EC1" w:rsidRDefault="005F2EC1" w:rsidP="005F2EC1">
            <w:pPr>
              <w:jc w:val="center"/>
              <w:rPr>
                <w:rFonts w:asciiTheme="minorHAnsi" w:hAnsiTheme="minorHAnsi" w:cstheme="minorHAnsi"/>
                <w:szCs w:val="22"/>
              </w:rPr>
            </w:pPr>
            <w:r w:rsidRPr="005F2EC1">
              <w:rPr>
                <w:rFonts w:asciiTheme="minorHAnsi" w:hAnsiTheme="minorHAnsi" w:cstheme="minorHAnsi"/>
                <w:szCs w:val="22"/>
              </w:rPr>
              <w:t>2016</w:t>
            </w:r>
          </w:p>
        </w:tc>
        <w:tc>
          <w:tcPr>
            <w:tcW w:w="234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Ricardo Salvatore</w:t>
            </w:r>
          </w:p>
        </w:tc>
      </w:tr>
      <w:tr w:rsidR="005F2EC1" w:rsidRPr="005F2EC1" w:rsidTr="005F2EC1">
        <w:trPr>
          <w:trHeight w:val="300"/>
        </w:trPr>
        <w:tc>
          <w:tcPr>
            <w:tcW w:w="738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Making Refuge: Somali Bantu Refugees and Lewiston, Maine</w:t>
            </w:r>
          </w:p>
        </w:tc>
        <w:tc>
          <w:tcPr>
            <w:tcW w:w="810" w:type="dxa"/>
            <w:noWrap/>
            <w:hideMark/>
          </w:tcPr>
          <w:p w:rsidR="005F2EC1" w:rsidRPr="005F2EC1" w:rsidRDefault="005F2EC1" w:rsidP="005F2EC1">
            <w:pPr>
              <w:jc w:val="center"/>
              <w:rPr>
                <w:rFonts w:asciiTheme="minorHAnsi" w:hAnsiTheme="minorHAnsi" w:cstheme="minorHAnsi"/>
                <w:szCs w:val="22"/>
              </w:rPr>
            </w:pPr>
            <w:r w:rsidRPr="005F2EC1">
              <w:rPr>
                <w:rFonts w:asciiTheme="minorHAnsi" w:hAnsiTheme="minorHAnsi" w:cstheme="minorHAnsi"/>
                <w:szCs w:val="22"/>
              </w:rPr>
              <w:t>2016</w:t>
            </w:r>
          </w:p>
        </w:tc>
        <w:tc>
          <w:tcPr>
            <w:tcW w:w="234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Catherine Besteman</w:t>
            </w:r>
          </w:p>
        </w:tc>
      </w:tr>
      <w:tr w:rsidR="005F2EC1" w:rsidRPr="005F2EC1" w:rsidTr="005F2EC1">
        <w:trPr>
          <w:trHeight w:val="300"/>
        </w:trPr>
        <w:tc>
          <w:tcPr>
            <w:tcW w:w="738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Moral Economies of Corruption: State Formation and Political Culture in Nigeria</w:t>
            </w:r>
          </w:p>
        </w:tc>
        <w:tc>
          <w:tcPr>
            <w:tcW w:w="810" w:type="dxa"/>
            <w:noWrap/>
            <w:hideMark/>
          </w:tcPr>
          <w:p w:rsidR="005F2EC1" w:rsidRPr="005F2EC1" w:rsidRDefault="005F2EC1" w:rsidP="005F2EC1">
            <w:pPr>
              <w:jc w:val="center"/>
              <w:rPr>
                <w:rFonts w:asciiTheme="minorHAnsi" w:hAnsiTheme="minorHAnsi" w:cstheme="minorHAnsi"/>
                <w:szCs w:val="22"/>
              </w:rPr>
            </w:pPr>
            <w:r w:rsidRPr="005F2EC1">
              <w:rPr>
                <w:rFonts w:asciiTheme="minorHAnsi" w:hAnsiTheme="minorHAnsi" w:cstheme="minorHAnsi"/>
                <w:szCs w:val="22"/>
              </w:rPr>
              <w:t>2016</w:t>
            </w:r>
          </w:p>
        </w:tc>
        <w:tc>
          <w:tcPr>
            <w:tcW w:w="234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Steven Pierce</w:t>
            </w:r>
          </w:p>
        </w:tc>
      </w:tr>
      <w:tr w:rsidR="005F2EC1" w:rsidRPr="005F2EC1" w:rsidTr="005F2EC1">
        <w:trPr>
          <w:trHeight w:val="300"/>
        </w:trPr>
        <w:tc>
          <w:tcPr>
            <w:tcW w:w="738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Sexual States: Governance and the Struggle over the Antisodomy Law in India</w:t>
            </w:r>
          </w:p>
        </w:tc>
        <w:tc>
          <w:tcPr>
            <w:tcW w:w="810" w:type="dxa"/>
            <w:noWrap/>
            <w:hideMark/>
          </w:tcPr>
          <w:p w:rsidR="005F2EC1" w:rsidRPr="005F2EC1" w:rsidRDefault="005F2EC1" w:rsidP="005F2EC1">
            <w:pPr>
              <w:jc w:val="center"/>
              <w:rPr>
                <w:rFonts w:asciiTheme="minorHAnsi" w:hAnsiTheme="minorHAnsi" w:cstheme="minorHAnsi"/>
                <w:szCs w:val="22"/>
              </w:rPr>
            </w:pPr>
            <w:r w:rsidRPr="005F2EC1">
              <w:rPr>
                <w:rFonts w:asciiTheme="minorHAnsi" w:hAnsiTheme="minorHAnsi" w:cstheme="minorHAnsi"/>
                <w:szCs w:val="22"/>
              </w:rPr>
              <w:t>2016</w:t>
            </w:r>
          </w:p>
        </w:tc>
        <w:tc>
          <w:tcPr>
            <w:tcW w:w="234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Jyoti Puri</w:t>
            </w:r>
          </w:p>
        </w:tc>
      </w:tr>
      <w:tr w:rsidR="005F2EC1" w:rsidRPr="005F2EC1" w:rsidTr="005F2EC1">
        <w:trPr>
          <w:trHeight w:val="300"/>
        </w:trPr>
        <w:tc>
          <w:tcPr>
            <w:tcW w:w="738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Gesture and Power: Religion, Nationalism, and Everyday Performance in Congo</w:t>
            </w:r>
          </w:p>
        </w:tc>
        <w:tc>
          <w:tcPr>
            <w:tcW w:w="810" w:type="dxa"/>
            <w:noWrap/>
            <w:hideMark/>
          </w:tcPr>
          <w:p w:rsidR="005F2EC1" w:rsidRPr="005F2EC1" w:rsidRDefault="005F2EC1" w:rsidP="005F2EC1">
            <w:pPr>
              <w:jc w:val="center"/>
              <w:rPr>
                <w:rFonts w:asciiTheme="minorHAnsi" w:hAnsiTheme="minorHAnsi" w:cstheme="minorHAnsi"/>
                <w:szCs w:val="22"/>
              </w:rPr>
            </w:pPr>
            <w:r w:rsidRPr="005F2EC1">
              <w:rPr>
                <w:rFonts w:asciiTheme="minorHAnsi" w:hAnsiTheme="minorHAnsi" w:cstheme="minorHAnsi"/>
                <w:szCs w:val="22"/>
              </w:rPr>
              <w:t>2015</w:t>
            </w:r>
          </w:p>
        </w:tc>
        <w:tc>
          <w:tcPr>
            <w:tcW w:w="234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Yolanda Covington-Ward</w:t>
            </w:r>
          </w:p>
        </w:tc>
      </w:tr>
      <w:tr w:rsidR="005F2EC1" w:rsidRPr="005F2EC1" w:rsidTr="005F2EC1">
        <w:trPr>
          <w:trHeight w:val="300"/>
        </w:trPr>
        <w:tc>
          <w:tcPr>
            <w:tcW w:w="738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Metroimperial Intimacies: Fantasy, Racial-Sexual Governance, and the Philippines in U.S. Imperialism, 1899-1913</w:t>
            </w:r>
          </w:p>
        </w:tc>
        <w:tc>
          <w:tcPr>
            <w:tcW w:w="810" w:type="dxa"/>
            <w:noWrap/>
            <w:hideMark/>
          </w:tcPr>
          <w:p w:rsidR="005F2EC1" w:rsidRPr="005F2EC1" w:rsidRDefault="005F2EC1" w:rsidP="005F2EC1">
            <w:pPr>
              <w:jc w:val="center"/>
              <w:rPr>
                <w:rFonts w:asciiTheme="minorHAnsi" w:hAnsiTheme="minorHAnsi" w:cstheme="minorHAnsi"/>
                <w:szCs w:val="22"/>
              </w:rPr>
            </w:pPr>
            <w:r w:rsidRPr="005F2EC1">
              <w:rPr>
                <w:rFonts w:asciiTheme="minorHAnsi" w:hAnsiTheme="minorHAnsi" w:cstheme="minorHAnsi"/>
                <w:szCs w:val="22"/>
              </w:rPr>
              <w:t>2015</w:t>
            </w:r>
          </w:p>
        </w:tc>
        <w:tc>
          <w:tcPr>
            <w:tcW w:w="234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Victor Mendoza</w:t>
            </w:r>
          </w:p>
        </w:tc>
      </w:tr>
      <w:tr w:rsidR="005F2EC1" w:rsidRPr="005F2EC1" w:rsidTr="005F2EC1">
        <w:trPr>
          <w:trHeight w:val="300"/>
        </w:trPr>
        <w:tc>
          <w:tcPr>
            <w:tcW w:w="738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Negro Soy Yo: Hip Hop and Raced Citizenship in Neoliberal Cuba</w:t>
            </w:r>
          </w:p>
        </w:tc>
        <w:tc>
          <w:tcPr>
            <w:tcW w:w="810" w:type="dxa"/>
            <w:noWrap/>
            <w:hideMark/>
          </w:tcPr>
          <w:p w:rsidR="005F2EC1" w:rsidRPr="005F2EC1" w:rsidRDefault="005F2EC1" w:rsidP="005F2EC1">
            <w:pPr>
              <w:jc w:val="center"/>
              <w:rPr>
                <w:rFonts w:asciiTheme="minorHAnsi" w:hAnsiTheme="minorHAnsi" w:cstheme="minorHAnsi"/>
                <w:szCs w:val="22"/>
              </w:rPr>
            </w:pPr>
            <w:r w:rsidRPr="005F2EC1">
              <w:rPr>
                <w:rFonts w:asciiTheme="minorHAnsi" w:hAnsiTheme="minorHAnsi" w:cstheme="minorHAnsi"/>
                <w:szCs w:val="22"/>
              </w:rPr>
              <w:t>2015</w:t>
            </w:r>
          </w:p>
        </w:tc>
        <w:tc>
          <w:tcPr>
            <w:tcW w:w="2340" w:type="dxa"/>
            <w:noWrap/>
            <w:hideMark/>
          </w:tcPr>
          <w:p w:rsidR="005F2EC1" w:rsidRPr="005F2EC1" w:rsidRDefault="005F2EC1">
            <w:pPr>
              <w:rPr>
                <w:rFonts w:asciiTheme="minorHAnsi" w:hAnsiTheme="minorHAnsi" w:cstheme="minorHAnsi"/>
                <w:szCs w:val="22"/>
              </w:rPr>
            </w:pPr>
            <w:r w:rsidRPr="005F2EC1">
              <w:rPr>
                <w:rFonts w:asciiTheme="minorHAnsi" w:hAnsiTheme="minorHAnsi" w:cstheme="minorHAnsi"/>
                <w:szCs w:val="22"/>
              </w:rPr>
              <w:t>Marc D. Perry</w:t>
            </w:r>
          </w:p>
        </w:tc>
      </w:tr>
    </w:tbl>
    <w:p w:rsidR="00597253" w:rsidRPr="005F2EC1" w:rsidRDefault="00597253" w:rsidP="003D10AC">
      <w:pPr>
        <w:rPr>
          <w:rFonts w:asciiTheme="minorHAnsi" w:hAnsiTheme="minorHAnsi" w:cstheme="minorHAnsi"/>
          <w:sz w:val="22"/>
          <w:szCs w:val="22"/>
        </w:rPr>
      </w:pPr>
    </w:p>
    <w:p w:rsidR="003D10AC" w:rsidRPr="005B2E74" w:rsidRDefault="00597253" w:rsidP="003D10AC">
      <w:pPr>
        <w:rPr>
          <w:rFonts w:asciiTheme="minorHAnsi" w:hAnsiTheme="minorHAnsi" w:cstheme="minorHAnsi"/>
          <w:sz w:val="22"/>
          <w:szCs w:val="22"/>
        </w:rPr>
      </w:pPr>
      <w:r w:rsidRPr="005F2EC1">
        <w:rPr>
          <w:rFonts w:asciiTheme="minorHAnsi" w:hAnsiTheme="minorHAnsi" w:cstheme="minorHAnsi"/>
          <w:sz w:val="22"/>
          <w:szCs w:val="22"/>
        </w:rPr>
        <w:t xml:space="preserve">Please note that </w:t>
      </w:r>
      <w:r w:rsidR="003D10AC" w:rsidRPr="005F2EC1">
        <w:rPr>
          <w:rFonts w:asciiTheme="minorHAnsi" w:hAnsiTheme="minorHAnsi" w:cstheme="minorHAnsi"/>
          <w:sz w:val="22"/>
          <w:szCs w:val="22"/>
        </w:rPr>
        <w:t xml:space="preserve">Duke University Press has shared with us that the collection </w:t>
      </w:r>
      <w:r w:rsidRPr="005F2EC1">
        <w:rPr>
          <w:rFonts w:asciiTheme="minorHAnsi" w:hAnsiTheme="minorHAnsi" w:cstheme="minorHAnsi"/>
          <w:sz w:val="22"/>
          <w:szCs w:val="22"/>
        </w:rPr>
        <w:t xml:space="preserve">should </w:t>
      </w:r>
      <w:r w:rsidR="003D10AC" w:rsidRPr="005F2EC1">
        <w:rPr>
          <w:rFonts w:asciiTheme="minorHAnsi" w:hAnsiTheme="minorHAnsi" w:cstheme="minorHAnsi"/>
          <w:sz w:val="22"/>
          <w:szCs w:val="22"/>
        </w:rPr>
        <w:t xml:space="preserve">also include </w:t>
      </w:r>
      <w:r w:rsidRPr="005F2EC1">
        <w:rPr>
          <w:rFonts w:asciiTheme="minorHAnsi" w:hAnsiTheme="minorHAnsi" w:cstheme="minorHAnsi"/>
          <w:sz w:val="22"/>
          <w:szCs w:val="22"/>
        </w:rPr>
        <w:t>approximately</w:t>
      </w:r>
      <w:r w:rsidR="003D10AC" w:rsidRPr="005F2EC1">
        <w:rPr>
          <w:rFonts w:asciiTheme="minorHAnsi" w:hAnsiTheme="minorHAnsi" w:cstheme="minorHAnsi"/>
          <w:sz w:val="22"/>
          <w:szCs w:val="22"/>
        </w:rPr>
        <w:t xml:space="preserve"> 100 titles that are </w:t>
      </w:r>
      <w:r w:rsidR="003D10AC" w:rsidRPr="005F2EC1">
        <w:rPr>
          <w:rFonts w:asciiTheme="minorHAnsi" w:hAnsiTheme="minorHAnsi" w:cstheme="minorHAnsi"/>
          <w:sz w:val="22"/>
          <w:szCs w:val="22"/>
          <w:u w:val="single"/>
        </w:rPr>
        <w:t>not</w:t>
      </w:r>
      <w:r w:rsidR="003D10AC" w:rsidRPr="005F2EC1">
        <w:rPr>
          <w:rFonts w:asciiTheme="minorHAnsi" w:hAnsiTheme="minorHAnsi" w:cstheme="minorHAnsi"/>
          <w:sz w:val="22"/>
          <w:szCs w:val="22"/>
        </w:rPr>
        <w:t xml:space="preserve"> destined for open access. We encourage you to participate in Knowledge Unlatched Round 2, but if you purchase the</w:t>
      </w:r>
      <w:r w:rsidR="00C749C8">
        <w:rPr>
          <w:rFonts w:asciiTheme="minorHAnsi" w:hAnsiTheme="minorHAnsi" w:cstheme="minorHAnsi"/>
          <w:sz w:val="22"/>
          <w:szCs w:val="22"/>
        </w:rPr>
        <w:t xml:space="preserve"> 2015 and/or</w:t>
      </w:r>
      <w:r w:rsidR="003D10AC" w:rsidRPr="005F2EC1">
        <w:rPr>
          <w:rFonts w:asciiTheme="minorHAnsi" w:hAnsiTheme="minorHAnsi" w:cstheme="minorHAnsi"/>
          <w:sz w:val="22"/>
          <w:szCs w:val="22"/>
        </w:rPr>
        <w:t xml:space="preserve"> 2016 annual e</w:t>
      </w:r>
      <w:r w:rsidR="005F2EC1">
        <w:rPr>
          <w:rFonts w:asciiTheme="minorHAnsi" w:hAnsiTheme="minorHAnsi" w:cstheme="minorHAnsi"/>
          <w:sz w:val="22"/>
          <w:szCs w:val="22"/>
        </w:rPr>
        <w:t>-</w:t>
      </w:r>
      <w:r w:rsidR="003D10AC" w:rsidRPr="005F2EC1">
        <w:rPr>
          <w:rFonts w:asciiTheme="minorHAnsi" w:hAnsiTheme="minorHAnsi" w:cstheme="minorHAnsi"/>
          <w:sz w:val="22"/>
          <w:szCs w:val="22"/>
        </w:rPr>
        <w:t xml:space="preserve">Duke Books Scholarly Collection you may wish to indicate on the Knowledge Unlatched pledge form that you are </w:t>
      </w:r>
      <w:r w:rsidR="00C17C56" w:rsidRPr="005F2EC1">
        <w:rPr>
          <w:rFonts w:asciiTheme="minorHAnsi" w:hAnsiTheme="minorHAnsi" w:cstheme="minorHAnsi"/>
          <w:sz w:val="22"/>
          <w:szCs w:val="22"/>
        </w:rPr>
        <w:t xml:space="preserve">already </w:t>
      </w:r>
      <w:r w:rsidR="003D10AC" w:rsidRPr="005F2EC1">
        <w:rPr>
          <w:rFonts w:asciiTheme="minorHAnsi" w:hAnsiTheme="minorHAnsi" w:cstheme="minorHAnsi"/>
          <w:sz w:val="22"/>
          <w:szCs w:val="22"/>
        </w:rPr>
        <w:t>acquiring the Duke collection titles in an alternative manner</w:t>
      </w:r>
      <w:r w:rsidR="00C17C56" w:rsidRPr="005F2EC1">
        <w:rPr>
          <w:rFonts w:asciiTheme="minorHAnsi" w:hAnsiTheme="minorHAnsi" w:cstheme="minorHAnsi"/>
          <w:sz w:val="22"/>
          <w:szCs w:val="22"/>
        </w:rPr>
        <w:t>.</w:t>
      </w:r>
    </w:p>
    <w:p w:rsidR="005B2E74" w:rsidRPr="005B2E74" w:rsidRDefault="005B2E74" w:rsidP="008D1585">
      <w:pPr>
        <w:rPr>
          <w:rFonts w:asciiTheme="minorHAnsi" w:hAnsiTheme="minorHAnsi" w:cstheme="minorHAnsi"/>
          <w:sz w:val="22"/>
          <w:szCs w:val="22"/>
        </w:rPr>
      </w:pPr>
    </w:p>
    <w:p w:rsidR="008D1585" w:rsidRDefault="008D1585" w:rsidP="008D1585">
      <w:pPr>
        <w:pStyle w:val="ListParagraph"/>
        <w:ind w:left="0"/>
        <w:rPr>
          <w:rFonts w:asciiTheme="minorHAnsi" w:hAnsiTheme="minorHAnsi" w:cstheme="minorHAnsi"/>
          <w:sz w:val="22"/>
          <w:szCs w:val="22"/>
        </w:rPr>
      </w:pPr>
      <w:r w:rsidRPr="004B683B">
        <w:rPr>
          <w:rFonts w:asciiTheme="minorHAnsi" w:hAnsiTheme="minorHAnsi" w:cstheme="minorHAnsi"/>
          <w:sz w:val="22"/>
          <w:szCs w:val="22"/>
        </w:rPr>
        <w:t xml:space="preserve">The </w:t>
      </w:r>
      <w:hyperlink r:id="rId10" w:history="1">
        <w:r w:rsidRPr="004B683B">
          <w:rPr>
            <w:rStyle w:val="Hyperlink"/>
            <w:rFonts w:asciiTheme="minorHAnsi" w:eastAsiaTheme="majorEastAsia" w:hAnsiTheme="minorHAnsi" w:cstheme="minorHAnsi"/>
            <w:sz w:val="22"/>
            <w:szCs w:val="22"/>
          </w:rPr>
          <w:t>group license</w:t>
        </w:r>
      </w:hyperlink>
      <w:r w:rsidRPr="004B683B">
        <w:rPr>
          <w:rFonts w:asciiTheme="minorHAnsi" w:hAnsiTheme="minorHAnsi" w:cstheme="minorHAnsi"/>
          <w:sz w:val="22"/>
          <w:szCs w:val="22"/>
        </w:rPr>
        <w:t xml:space="preserve"> that LYRASIS/ARL negotiated in 201</w:t>
      </w:r>
      <w:r w:rsidR="008F223B">
        <w:rPr>
          <w:rFonts w:asciiTheme="minorHAnsi" w:hAnsiTheme="minorHAnsi" w:cstheme="minorHAnsi"/>
          <w:sz w:val="22"/>
          <w:szCs w:val="22"/>
        </w:rPr>
        <w:t>5</w:t>
      </w:r>
      <w:r w:rsidRPr="004B683B">
        <w:rPr>
          <w:rFonts w:asciiTheme="minorHAnsi" w:hAnsiTheme="minorHAnsi" w:cstheme="minorHAnsi"/>
          <w:sz w:val="22"/>
          <w:szCs w:val="22"/>
        </w:rPr>
        <w:t xml:space="preserve"> govern</w:t>
      </w:r>
      <w:r w:rsidR="008F223B">
        <w:rPr>
          <w:rFonts w:asciiTheme="minorHAnsi" w:hAnsiTheme="minorHAnsi" w:cstheme="minorHAnsi"/>
          <w:sz w:val="22"/>
          <w:szCs w:val="22"/>
        </w:rPr>
        <w:t>s</w:t>
      </w:r>
      <w:r w:rsidRPr="004B683B">
        <w:rPr>
          <w:rFonts w:asciiTheme="minorHAnsi" w:hAnsiTheme="minorHAnsi" w:cstheme="minorHAnsi"/>
          <w:sz w:val="22"/>
          <w:szCs w:val="22"/>
        </w:rPr>
        <w:t xml:space="preserve"> purchases of the </w:t>
      </w:r>
      <w:r w:rsidR="008F223B">
        <w:rPr>
          <w:rFonts w:asciiTheme="minorHAnsi" w:hAnsiTheme="minorHAnsi" w:cstheme="minorHAnsi"/>
          <w:sz w:val="22"/>
          <w:szCs w:val="22"/>
        </w:rPr>
        <w:t>e-Duke Books</w:t>
      </w:r>
      <w:r w:rsidRPr="004B683B">
        <w:rPr>
          <w:rFonts w:asciiTheme="minorHAnsi" w:hAnsiTheme="minorHAnsi" w:cstheme="minorHAnsi"/>
          <w:sz w:val="22"/>
          <w:szCs w:val="22"/>
        </w:rPr>
        <w:t xml:space="preserve"> in 201</w:t>
      </w:r>
      <w:r>
        <w:rPr>
          <w:rFonts w:asciiTheme="minorHAnsi" w:hAnsiTheme="minorHAnsi" w:cstheme="minorHAnsi"/>
          <w:sz w:val="22"/>
          <w:szCs w:val="22"/>
        </w:rPr>
        <w:t>6</w:t>
      </w:r>
      <w:r w:rsidRPr="004B683B">
        <w:rPr>
          <w:rFonts w:asciiTheme="minorHAnsi" w:hAnsiTheme="minorHAnsi" w:cstheme="minorHAnsi"/>
          <w:sz w:val="22"/>
          <w:szCs w:val="22"/>
        </w:rPr>
        <w:t xml:space="preserve">. All libraries purchasing </w:t>
      </w:r>
      <w:r w:rsidR="000E40A9">
        <w:rPr>
          <w:rFonts w:asciiTheme="minorHAnsi" w:hAnsiTheme="minorHAnsi" w:cstheme="minorHAnsi"/>
          <w:sz w:val="22"/>
          <w:szCs w:val="22"/>
        </w:rPr>
        <w:t>Duke</w:t>
      </w:r>
      <w:r w:rsidRPr="004B683B">
        <w:rPr>
          <w:rFonts w:asciiTheme="minorHAnsi" w:hAnsiTheme="minorHAnsi" w:cstheme="minorHAnsi"/>
          <w:sz w:val="22"/>
          <w:szCs w:val="22"/>
        </w:rPr>
        <w:t xml:space="preserve"> ebook content through LYRASIS will be covered by the terms of this agreement. LYRASIS will be responsible for obtaining each institution’s agreement to abide by the terms of this central license, which we will do as part of the routine ordering process. The license document has intentionally been written to transcend state and U.S/Canadian boundaries. We recognize that legal offices at some institutions will require state-specific language, and we can facilitate amendments of this type to the central license when necessary. </w:t>
      </w:r>
    </w:p>
    <w:p w:rsidR="00504365" w:rsidRDefault="00504365" w:rsidP="008D1585">
      <w:pPr>
        <w:pStyle w:val="ListParagraph"/>
        <w:ind w:left="0"/>
        <w:rPr>
          <w:rFonts w:asciiTheme="minorHAnsi" w:hAnsiTheme="minorHAnsi" w:cstheme="minorHAnsi"/>
          <w:sz w:val="22"/>
          <w:szCs w:val="22"/>
        </w:rPr>
      </w:pPr>
    </w:p>
    <w:p w:rsidR="00504365" w:rsidRDefault="00504365" w:rsidP="008D1585">
      <w:pPr>
        <w:pStyle w:val="ListParagraph"/>
        <w:ind w:left="0"/>
        <w:rPr>
          <w:rFonts w:asciiTheme="minorHAnsi" w:hAnsiTheme="minorHAnsi" w:cstheme="minorHAnsi"/>
          <w:sz w:val="22"/>
          <w:szCs w:val="22"/>
        </w:rPr>
      </w:pPr>
      <w:r>
        <w:rPr>
          <w:rFonts w:asciiTheme="minorHAnsi" w:hAnsiTheme="minorHAnsi" w:cstheme="minorHAnsi"/>
          <w:sz w:val="22"/>
          <w:szCs w:val="22"/>
        </w:rPr>
        <w:t>The negotiations with Duke University Press proceeded over more than a year. Challenging issues were the interlibrary loan provision and the local hosting of content provision, both required by the ARL Licensing Initiative specifications. We reached resolution on these points by agreeing to quote subsections of Section 108 of the US Copyright Law in the license document in addition to referencing this law. Also, Duke has requested the right to impose a reasonable fee for supporting the load of content onto a local hosting platform. As a single press, they are less able to absorb the additional technical and labor costs to support this requirement than the other aggregated providers that are part of the ARL Licensing Initiative (UPSO, MUSE, and De Gruyter).</w:t>
      </w:r>
    </w:p>
    <w:p w:rsidR="005F6CAA" w:rsidRDefault="005F6CAA" w:rsidP="008D1585">
      <w:pPr>
        <w:pStyle w:val="ListParagraph"/>
        <w:ind w:left="0"/>
        <w:rPr>
          <w:rFonts w:asciiTheme="minorHAnsi" w:hAnsiTheme="minorHAnsi" w:cstheme="minorHAnsi"/>
          <w:sz w:val="22"/>
          <w:szCs w:val="22"/>
        </w:rPr>
      </w:pPr>
    </w:p>
    <w:p w:rsidR="00E544BD" w:rsidRPr="00C315A7" w:rsidRDefault="00E544BD" w:rsidP="00E544BD">
      <w:pPr>
        <w:rPr>
          <w:rFonts w:asciiTheme="minorHAnsi" w:hAnsiTheme="minorHAnsi" w:cstheme="minorHAnsi"/>
          <w:b/>
          <w:sz w:val="22"/>
          <w:szCs w:val="22"/>
          <w:u w:val="single"/>
        </w:rPr>
      </w:pPr>
      <w:r w:rsidRPr="00C315A7">
        <w:rPr>
          <w:rFonts w:asciiTheme="minorHAnsi" w:hAnsiTheme="minorHAnsi" w:cstheme="minorHAnsi"/>
          <w:b/>
          <w:sz w:val="22"/>
          <w:szCs w:val="22"/>
          <w:u w:val="single"/>
        </w:rPr>
        <w:t>Action Items</w:t>
      </w:r>
    </w:p>
    <w:p w:rsidR="00E544BD" w:rsidRDefault="00E544BD" w:rsidP="00E544BD">
      <w:pPr>
        <w:rPr>
          <w:rFonts w:asciiTheme="minorHAnsi" w:hAnsiTheme="minorHAnsi" w:cstheme="minorHAnsi"/>
          <w:sz w:val="22"/>
          <w:szCs w:val="22"/>
        </w:rPr>
      </w:pPr>
    </w:p>
    <w:p w:rsidR="00E544BD" w:rsidRPr="00F44E1B" w:rsidRDefault="00E544BD" w:rsidP="00F44E1B">
      <w:pPr>
        <w:pStyle w:val="ListParagraph"/>
        <w:numPr>
          <w:ilvl w:val="0"/>
          <w:numId w:val="6"/>
        </w:numPr>
        <w:rPr>
          <w:rFonts w:asciiTheme="minorHAnsi" w:hAnsiTheme="minorHAnsi" w:cs="Arial"/>
          <w:sz w:val="22"/>
          <w:szCs w:val="22"/>
        </w:rPr>
      </w:pPr>
      <w:r w:rsidRPr="00F44E1B">
        <w:rPr>
          <w:rFonts w:asciiTheme="minorHAnsi" w:hAnsiTheme="minorHAnsi" w:cstheme="minorHAnsi"/>
          <w:sz w:val="22"/>
          <w:szCs w:val="22"/>
        </w:rPr>
        <w:t>Review the pricing spreadsheet at</w:t>
      </w:r>
      <w:r w:rsidRPr="00F44E1B">
        <w:rPr>
          <w:rFonts w:asciiTheme="minorHAnsi" w:hAnsiTheme="minorHAnsi"/>
          <w:sz w:val="22"/>
          <w:szCs w:val="22"/>
        </w:rPr>
        <w:t xml:space="preserve"> </w:t>
      </w:r>
      <w:hyperlink r:id="rId11" w:history="1">
        <w:r w:rsidRPr="00F44E1B">
          <w:rPr>
            <w:rStyle w:val="Hyperlink"/>
            <w:rFonts w:asciiTheme="minorHAnsi" w:hAnsiTheme="minorHAnsi"/>
            <w:sz w:val="22"/>
            <w:szCs w:val="22"/>
          </w:rPr>
          <w:t>http://bit.ly/2016eDukeBooksARLpricing</w:t>
        </w:r>
      </w:hyperlink>
      <w:r w:rsidRPr="00F44E1B">
        <w:rPr>
          <w:rFonts w:asciiTheme="minorHAnsi" w:hAnsiTheme="minorHAnsi"/>
          <w:sz w:val="22"/>
          <w:szCs w:val="22"/>
        </w:rPr>
        <w:t>.</w:t>
      </w:r>
      <w:r w:rsidR="00F44E1B" w:rsidRPr="00F44E1B">
        <w:rPr>
          <w:rFonts w:asciiTheme="minorHAnsi" w:hAnsiTheme="minorHAnsi"/>
          <w:sz w:val="22"/>
          <w:szCs w:val="22"/>
        </w:rPr>
        <w:t xml:space="preserve"> </w:t>
      </w:r>
    </w:p>
    <w:p w:rsidR="00E544BD" w:rsidRDefault="00E544BD" w:rsidP="00E544BD">
      <w:pPr>
        <w:rPr>
          <w:rFonts w:ascii="Calibri" w:hAnsi="Calibri" w:cs="Arial"/>
          <w:sz w:val="22"/>
          <w:szCs w:val="22"/>
        </w:rPr>
      </w:pPr>
    </w:p>
    <w:p w:rsidR="00E544BD" w:rsidRPr="00F44E1B" w:rsidRDefault="00E544BD" w:rsidP="00F44E1B">
      <w:pPr>
        <w:pStyle w:val="ListParagraph"/>
        <w:numPr>
          <w:ilvl w:val="0"/>
          <w:numId w:val="6"/>
        </w:numPr>
        <w:rPr>
          <w:rFonts w:ascii="Calibri" w:hAnsi="Calibri" w:cs="Arial"/>
          <w:sz w:val="22"/>
          <w:szCs w:val="22"/>
        </w:rPr>
      </w:pPr>
      <w:r w:rsidRPr="00F44E1B">
        <w:rPr>
          <w:rFonts w:ascii="Calibri" w:hAnsi="Calibri" w:cs="Arial"/>
          <w:sz w:val="22"/>
          <w:szCs w:val="22"/>
        </w:rPr>
        <w:t xml:space="preserve">Review the ARL/LYRASIS central license for UPSO at </w:t>
      </w:r>
      <w:hyperlink r:id="rId12" w:history="1">
        <w:r w:rsidRPr="00F44E1B">
          <w:rPr>
            <w:rStyle w:val="Hyperlink"/>
            <w:rFonts w:ascii="Calibri" w:hAnsi="Calibri" w:cs="Arial"/>
            <w:sz w:val="22"/>
            <w:szCs w:val="22"/>
          </w:rPr>
          <w:t>http://bit.ly/1MXzL2m</w:t>
        </w:r>
      </w:hyperlink>
      <w:r w:rsidRPr="00F44E1B">
        <w:rPr>
          <w:rFonts w:ascii="Calibri" w:hAnsi="Calibri" w:cs="Arial"/>
          <w:sz w:val="22"/>
          <w:szCs w:val="22"/>
        </w:rPr>
        <w:t xml:space="preserve"> and be prepared to agree to abide by the terms of this license at the point of an actual order. If amendments are needed to specify state law in the case of public institutions, contact me (</w:t>
      </w:r>
      <w:hyperlink r:id="rId13" w:history="1">
        <w:r w:rsidRPr="00F44E1B">
          <w:rPr>
            <w:rStyle w:val="Hyperlink"/>
            <w:rFonts w:ascii="Calibri" w:eastAsiaTheme="majorEastAsia" w:hAnsi="Calibri" w:cs="Arial"/>
            <w:sz w:val="22"/>
            <w:szCs w:val="22"/>
          </w:rPr>
          <w:t>sharla.lair@lyrasis.org</w:t>
        </w:r>
      </w:hyperlink>
      <w:r w:rsidRPr="00F44E1B">
        <w:rPr>
          <w:rFonts w:ascii="Calibri" w:hAnsi="Calibri" w:cs="Arial"/>
          <w:sz w:val="22"/>
          <w:szCs w:val="22"/>
        </w:rPr>
        <w:t>) so that we have time to facilitate those amendments.</w:t>
      </w:r>
    </w:p>
    <w:p w:rsidR="00E544BD" w:rsidRPr="00F44E1B" w:rsidRDefault="00E544BD" w:rsidP="00F44E1B">
      <w:pPr>
        <w:contextualSpacing/>
        <w:rPr>
          <w:rFonts w:ascii="Calibri" w:hAnsi="Calibri" w:cs="Arial"/>
          <w:sz w:val="22"/>
          <w:szCs w:val="22"/>
        </w:rPr>
      </w:pPr>
    </w:p>
    <w:p w:rsidR="00E544BD" w:rsidRPr="00F44E1B" w:rsidRDefault="00E544BD" w:rsidP="00F44E1B">
      <w:pPr>
        <w:pStyle w:val="ListParagraph"/>
        <w:numPr>
          <w:ilvl w:val="0"/>
          <w:numId w:val="6"/>
        </w:numPr>
        <w:rPr>
          <w:rFonts w:ascii="Calibri" w:hAnsi="Calibri" w:cs="Arial"/>
          <w:sz w:val="22"/>
          <w:szCs w:val="22"/>
        </w:rPr>
      </w:pPr>
      <w:r w:rsidRPr="00F44E1B">
        <w:rPr>
          <w:rFonts w:ascii="Calibri" w:hAnsi="Calibri" w:cs="Arial"/>
          <w:sz w:val="22"/>
          <w:szCs w:val="22"/>
        </w:rPr>
        <w:t>Determine collections of interest and the price point (% discount off list) that would enable you to make a purchase.</w:t>
      </w:r>
    </w:p>
    <w:p w:rsidR="00E544BD" w:rsidRPr="00747DB2" w:rsidRDefault="00E544BD" w:rsidP="00F44E1B">
      <w:pPr>
        <w:contextualSpacing/>
        <w:rPr>
          <w:rFonts w:ascii="Calibri" w:hAnsi="Calibri" w:cs="Arial"/>
          <w:sz w:val="22"/>
          <w:szCs w:val="22"/>
        </w:rPr>
      </w:pPr>
    </w:p>
    <w:p w:rsidR="00E544BD" w:rsidRPr="00F44E1B" w:rsidRDefault="00E544BD" w:rsidP="00F44E1B">
      <w:pPr>
        <w:pStyle w:val="ListParagraph"/>
        <w:numPr>
          <w:ilvl w:val="0"/>
          <w:numId w:val="6"/>
        </w:numPr>
        <w:rPr>
          <w:rFonts w:ascii="Calibri" w:hAnsi="Calibri" w:cs="Arial"/>
          <w:sz w:val="22"/>
          <w:szCs w:val="22"/>
        </w:rPr>
      </w:pPr>
      <w:r w:rsidRPr="00F44E1B">
        <w:rPr>
          <w:rFonts w:ascii="Calibri" w:hAnsi="Calibri" w:cs="Arial"/>
          <w:sz w:val="22"/>
          <w:szCs w:val="22"/>
        </w:rPr>
        <w:lastRenderedPageBreak/>
        <w:t xml:space="preserve">Complete the Expression of Interest Form at </w:t>
      </w:r>
      <w:hyperlink r:id="rId14" w:history="1">
        <w:r w:rsidRPr="00F44E1B">
          <w:rPr>
            <w:rStyle w:val="Hyperlink"/>
            <w:rFonts w:ascii="Calibri" w:hAnsi="Calibri" w:cs="Arial"/>
            <w:sz w:val="22"/>
            <w:szCs w:val="22"/>
          </w:rPr>
          <w:t>https://www.surveymonkey.com/r/eDuke2016</w:t>
        </w:r>
      </w:hyperlink>
      <w:r w:rsidRPr="00F44E1B">
        <w:rPr>
          <w:rFonts w:ascii="Calibri" w:hAnsi="Calibri" w:cs="Arial"/>
          <w:sz w:val="22"/>
          <w:szCs w:val="22"/>
        </w:rPr>
        <w:t xml:space="preserve"> by </w:t>
      </w:r>
      <w:r w:rsidRPr="00F44E1B">
        <w:rPr>
          <w:rFonts w:ascii="Calibri" w:hAnsi="Calibri" w:cs="Arial"/>
          <w:b/>
          <w:sz w:val="22"/>
          <w:szCs w:val="22"/>
        </w:rPr>
        <w:t>February 29, 2016, indicating the % discounts needed for each collection of interest that would enable your library to place an order</w:t>
      </w:r>
      <w:r w:rsidRPr="00F44E1B">
        <w:rPr>
          <w:rFonts w:ascii="Calibri" w:hAnsi="Calibri" w:cs="Arial"/>
          <w:sz w:val="22"/>
          <w:szCs w:val="22"/>
        </w:rPr>
        <w:t>.</w:t>
      </w:r>
    </w:p>
    <w:p w:rsidR="00E544BD" w:rsidRDefault="00E544BD" w:rsidP="00F44E1B">
      <w:pPr>
        <w:contextualSpacing/>
        <w:rPr>
          <w:rFonts w:ascii="Calibri" w:hAnsi="Calibri" w:cs="Arial"/>
          <w:sz w:val="22"/>
          <w:szCs w:val="22"/>
        </w:rPr>
      </w:pPr>
    </w:p>
    <w:p w:rsidR="00E544BD" w:rsidRPr="00F44E1B" w:rsidRDefault="00E544BD" w:rsidP="00F44E1B">
      <w:pPr>
        <w:pStyle w:val="ListParagraph"/>
        <w:numPr>
          <w:ilvl w:val="0"/>
          <w:numId w:val="6"/>
        </w:numPr>
        <w:rPr>
          <w:rFonts w:ascii="Calibri" w:hAnsi="Calibri" w:cs="Arial"/>
          <w:sz w:val="22"/>
          <w:szCs w:val="22"/>
        </w:rPr>
      </w:pPr>
      <w:r w:rsidRPr="00F44E1B">
        <w:rPr>
          <w:rFonts w:ascii="Calibri" w:hAnsi="Calibri" w:cs="Arial"/>
          <w:sz w:val="22"/>
          <w:szCs w:val="22"/>
        </w:rPr>
        <w:t xml:space="preserve">Be prepared to confirm a final order by </w:t>
      </w:r>
      <w:r w:rsidRPr="00F44E1B">
        <w:rPr>
          <w:rFonts w:ascii="Calibri" w:hAnsi="Calibri" w:cs="Arial"/>
          <w:b/>
          <w:sz w:val="22"/>
          <w:szCs w:val="22"/>
        </w:rPr>
        <w:t>March 15, 2016</w:t>
      </w:r>
      <w:r w:rsidRPr="00F44E1B">
        <w:rPr>
          <w:rFonts w:ascii="Calibri" w:hAnsi="Calibri" w:cs="Arial"/>
          <w:sz w:val="22"/>
          <w:szCs w:val="22"/>
        </w:rPr>
        <w:t>. As a reminder</w:t>
      </w:r>
      <w:r w:rsidR="005F6CAA" w:rsidRPr="00F44E1B">
        <w:rPr>
          <w:rFonts w:ascii="Calibri" w:hAnsi="Calibri" w:cs="Arial"/>
          <w:sz w:val="22"/>
          <w:szCs w:val="22"/>
        </w:rPr>
        <w:t xml:space="preserve">, </w:t>
      </w:r>
      <w:r w:rsidRPr="00F44E1B">
        <w:rPr>
          <w:rFonts w:ascii="Calibri" w:hAnsi="Calibri" w:cs="Arial"/>
          <w:sz w:val="22"/>
          <w:szCs w:val="22"/>
        </w:rPr>
        <w:t>so no one is caught by surprise, a 5% administrative fee as negotiated between ARL and LYRASIS will apply to all orders from libraries as all will be new participants</w:t>
      </w:r>
      <w:r w:rsidR="005F6CAA" w:rsidRPr="00F44E1B">
        <w:rPr>
          <w:rFonts w:ascii="Calibri" w:hAnsi="Calibri" w:cs="Arial"/>
          <w:sz w:val="22"/>
          <w:szCs w:val="22"/>
        </w:rPr>
        <w:t xml:space="preserve"> under the new </w:t>
      </w:r>
      <w:r w:rsidRPr="00F44E1B">
        <w:rPr>
          <w:rFonts w:ascii="Calibri" w:hAnsi="Calibri" w:cs="Arial"/>
          <w:sz w:val="22"/>
          <w:szCs w:val="22"/>
        </w:rPr>
        <w:t>e-Duke Books Scholarly Colle</w:t>
      </w:r>
      <w:r w:rsidR="005F6CAA" w:rsidRPr="00F44E1B">
        <w:rPr>
          <w:rFonts w:ascii="Calibri" w:hAnsi="Calibri" w:cs="Arial"/>
          <w:sz w:val="22"/>
          <w:szCs w:val="22"/>
        </w:rPr>
        <w:t>c</w:t>
      </w:r>
      <w:r w:rsidRPr="00F44E1B">
        <w:rPr>
          <w:rFonts w:ascii="Calibri" w:hAnsi="Calibri" w:cs="Arial"/>
          <w:sz w:val="22"/>
          <w:szCs w:val="22"/>
        </w:rPr>
        <w:t>tions license</w:t>
      </w:r>
      <w:r w:rsidR="005F6CAA" w:rsidRPr="00F44E1B">
        <w:rPr>
          <w:rFonts w:ascii="Calibri" w:hAnsi="Calibri" w:cs="Arial"/>
          <w:sz w:val="22"/>
          <w:szCs w:val="22"/>
        </w:rPr>
        <w:t xml:space="preserve"> agreement</w:t>
      </w:r>
      <w:r w:rsidRPr="00F44E1B">
        <w:rPr>
          <w:rFonts w:ascii="Calibri" w:hAnsi="Calibri" w:cs="Arial"/>
          <w:sz w:val="22"/>
          <w:szCs w:val="22"/>
        </w:rPr>
        <w:t xml:space="preserve">. </w:t>
      </w:r>
    </w:p>
    <w:p w:rsidR="00E544BD" w:rsidRPr="004B683B" w:rsidRDefault="00E544BD" w:rsidP="008D1585">
      <w:pPr>
        <w:pStyle w:val="ListParagraph"/>
        <w:ind w:left="0"/>
        <w:rPr>
          <w:rFonts w:asciiTheme="minorHAnsi" w:hAnsiTheme="minorHAnsi" w:cstheme="minorHAnsi"/>
          <w:sz w:val="22"/>
          <w:szCs w:val="22"/>
        </w:rPr>
      </w:pPr>
    </w:p>
    <w:p w:rsidR="008D1585" w:rsidRPr="00286210" w:rsidRDefault="008D1585" w:rsidP="008D1585">
      <w:pPr>
        <w:rPr>
          <w:rFonts w:asciiTheme="minorHAnsi" w:hAnsiTheme="minorHAnsi" w:cstheme="minorHAnsi"/>
          <w:sz w:val="22"/>
          <w:szCs w:val="22"/>
        </w:rPr>
      </w:pPr>
      <w:r>
        <w:rPr>
          <w:rFonts w:asciiTheme="minorHAnsi" w:hAnsiTheme="minorHAnsi" w:cstheme="minorHAnsi"/>
          <w:sz w:val="22"/>
          <w:szCs w:val="22"/>
        </w:rPr>
        <w:t xml:space="preserve">Please let me know if you have </w:t>
      </w:r>
      <w:r w:rsidRPr="00286210">
        <w:rPr>
          <w:rFonts w:asciiTheme="minorHAnsi" w:hAnsiTheme="minorHAnsi" w:cstheme="minorHAnsi"/>
          <w:sz w:val="22"/>
          <w:szCs w:val="22"/>
        </w:rPr>
        <w:t>any questions (</w:t>
      </w:r>
      <w:hyperlink r:id="rId15" w:history="1">
        <w:r>
          <w:rPr>
            <w:rStyle w:val="Hyperlink"/>
            <w:rFonts w:asciiTheme="minorHAnsi" w:eastAsiaTheme="majorEastAsia" w:hAnsiTheme="minorHAnsi" w:cstheme="minorHAnsi"/>
            <w:sz w:val="22"/>
            <w:szCs w:val="22"/>
          </w:rPr>
          <w:t>sharla.lair@lyrasis.org</w:t>
        </w:r>
      </w:hyperlink>
      <w:r>
        <w:rPr>
          <w:rFonts w:asciiTheme="minorHAnsi" w:hAnsiTheme="minorHAnsi" w:cstheme="minorHAnsi"/>
          <w:sz w:val="22"/>
          <w:szCs w:val="22"/>
        </w:rPr>
        <w:t>, 800-999-8558, ext. 2902</w:t>
      </w:r>
      <w:r w:rsidRPr="00286210">
        <w:rPr>
          <w:rFonts w:asciiTheme="minorHAnsi" w:hAnsiTheme="minorHAnsi" w:cstheme="minorHAnsi"/>
          <w:sz w:val="22"/>
          <w:szCs w:val="22"/>
        </w:rPr>
        <w:t>), and I l</w:t>
      </w:r>
      <w:r>
        <w:rPr>
          <w:rFonts w:asciiTheme="minorHAnsi" w:hAnsiTheme="minorHAnsi" w:cstheme="minorHAnsi"/>
          <w:sz w:val="22"/>
          <w:szCs w:val="22"/>
        </w:rPr>
        <w:t>ook forward to working with you in 2016.</w:t>
      </w:r>
    </w:p>
    <w:p w:rsidR="008D1585" w:rsidRDefault="008D1585" w:rsidP="008D1585">
      <w:pPr>
        <w:rPr>
          <w:rFonts w:asciiTheme="minorHAnsi" w:hAnsiTheme="minorHAnsi" w:cstheme="minorHAnsi"/>
          <w:sz w:val="22"/>
          <w:szCs w:val="22"/>
        </w:rPr>
      </w:pPr>
    </w:p>
    <w:p w:rsidR="008D1585" w:rsidRDefault="008D1585" w:rsidP="008D1585">
      <w:pPr>
        <w:rPr>
          <w:rFonts w:asciiTheme="minorHAnsi" w:hAnsiTheme="minorHAnsi" w:cstheme="minorHAnsi"/>
          <w:sz w:val="22"/>
          <w:szCs w:val="22"/>
        </w:rPr>
      </w:pPr>
      <w:r>
        <w:rPr>
          <w:rFonts w:asciiTheme="minorHAnsi" w:hAnsiTheme="minorHAnsi" w:cstheme="minorHAnsi"/>
          <w:sz w:val="22"/>
          <w:szCs w:val="22"/>
        </w:rPr>
        <w:t>Thanks,</w:t>
      </w:r>
    </w:p>
    <w:p w:rsidR="008D1585" w:rsidRPr="00286210" w:rsidRDefault="008D1585" w:rsidP="008D1585">
      <w:pPr>
        <w:rPr>
          <w:rFonts w:asciiTheme="minorHAnsi" w:hAnsiTheme="minorHAnsi" w:cstheme="minorHAnsi"/>
          <w:sz w:val="22"/>
          <w:szCs w:val="22"/>
        </w:rPr>
      </w:pPr>
      <w:r>
        <w:rPr>
          <w:rFonts w:asciiTheme="minorHAnsi" w:hAnsiTheme="minorHAnsi" w:cstheme="minorHAnsi"/>
          <w:sz w:val="22"/>
          <w:szCs w:val="22"/>
        </w:rPr>
        <w:t>Sharla Lair</w:t>
      </w:r>
    </w:p>
    <w:p w:rsidR="008D1585" w:rsidRDefault="008D1585" w:rsidP="008D1585">
      <w:pPr>
        <w:rPr>
          <w:rFonts w:asciiTheme="minorHAnsi" w:hAnsiTheme="minorHAnsi" w:cstheme="minorHAnsi"/>
          <w:sz w:val="22"/>
          <w:szCs w:val="22"/>
        </w:rPr>
      </w:pPr>
    </w:p>
    <w:p w:rsidR="008D1585" w:rsidRDefault="008D1585" w:rsidP="008D1585">
      <w:pPr>
        <w:rPr>
          <w:rFonts w:asciiTheme="minorHAnsi" w:hAnsiTheme="minorHAnsi" w:cstheme="minorHAnsi"/>
          <w:sz w:val="22"/>
          <w:szCs w:val="22"/>
        </w:rPr>
      </w:pPr>
    </w:p>
    <w:p w:rsidR="008D1585" w:rsidRDefault="008D1585" w:rsidP="008D1585">
      <w:pPr>
        <w:rPr>
          <w:rFonts w:asciiTheme="minorHAnsi" w:hAnsiTheme="minorHAnsi" w:cstheme="minorHAnsi"/>
          <w:sz w:val="22"/>
          <w:szCs w:val="22"/>
        </w:rPr>
      </w:pPr>
    </w:p>
    <w:p w:rsidR="008D1585" w:rsidRPr="00286210" w:rsidRDefault="008D1585" w:rsidP="008D1585">
      <w:pPr>
        <w:rPr>
          <w:rFonts w:asciiTheme="minorHAnsi" w:hAnsiTheme="minorHAnsi" w:cstheme="minorHAnsi"/>
          <w:sz w:val="22"/>
          <w:szCs w:val="22"/>
        </w:rPr>
      </w:pPr>
      <w:r w:rsidRPr="00286210">
        <w:rPr>
          <w:rFonts w:asciiTheme="minorHAnsi" w:hAnsiTheme="minorHAnsi" w:cstheme="minorHAnsi"/>
          <w:sz w:val="22"/>
          <w:szCs w:val="22"/>
        </w:rPr>
        <w:t>Useful links:</w:t>
      </w:r>
    </w:p>
    <w:p w:rsidR="008D1585" w:rsidRPr="00286210" w:rsidRDefault="008D1585" w:rsidP="008D1585">
      <w:pPr>
        <w:rPr>
          <w:rFonts w:asciiTheme="minorHAnsi" w:hAnsiTheme="minorHAnsi"/>
        </w:rPr>
      </w:pPr>
    </w:p>
    <w:p w:rsidR="008D1585" w:rsidRPr="00286210" w:rsidRDefault="00E65B8B" w:rsidP="008D1585">
      <w:pPr>
        <w:rPr>
          <w:rFonts w:asciiTheme="minorHAnsi" w:hAnsiTheme="minorHAnsi"/>
          <w:sz w:val="24"/>
        </w:rPr>
      </w:pPr>
      <w:hyperlink r:id="rId16" w:history="1">
        <w:r w:rsidR="008D1585" w:rsidRPr="00BD1F7A">
          <w:rPr>
            <w:rStyle w:val="Hyperlink"/>
            <w:rFonts w:asciiTheme="minorHAnsi" w:eastAsiaTheme="majorEastAsia" w:hAnsiTheme="minorHAnsi"/>
            <w:sz w:val="24"/>
          </w:rPr>
          <w:t>ARL Pricing Spreadsheet</w:t>
        </w:r>
      </w:hyperlink>
    </w:p>
    <w:p w:rsidR="008D1585" w:rsidRPr="004B4647" w:rsidRDefault="004B4647" w:rsidP="008D1585">
      <w:pPr>
        <w:rPr>
          <w:rStyle w:val="Hyperlink"/>
          <w:rFonts w:asciiTheme="minorHAnsi" w:eastAsiaTheme="majorEastAsia" w:hAnsiTheme="minorHAnsi" w:cstheme="minorHAnsi"/>
          <w:sz w:val="22"/>
          <w:szCs w:val="22"/>
        </w:rPr>
      </w:pPr>
      <w:r>
        <w:rPr>
          <w:rFonts w:asciiTheme="minorHAnsi" w:eastAsiaTheme="majorEastAsia" w:hAnsiTheme="minorHAnsi" w:cstheme="minorHAnsi"/>
          <w:sz w:val="22"/>
          <w:szCs w:val="22"/>
        </w:rPr>
        <w:fldChar w:fldCharType="begin"/>
      </w:r>
      <w:r w:rsidR="002E4A83">
        <w:rPr>
          <w:rFonts w:asciiTheme="minorHAnsi" w:eastAsiaTheme="majorEastAsia" w:hAnsiTheme="minorHAnsi" w:cstheme="minorHAnsi"/>
          <w:sz w:val="22"/>
          <w:szCs w:val="22"/>
        </w:rPr>
        <w:instrText>HYPERLINK "https://www.dukeupress.edu/Libraries/collectionDetail.php?collectionid=2"</w:instrText>
      </w:r>
      <w:r>
        <w:rPr>
          <w:rFonts w:asciiTheme="minorHAnsi" w:eastAsiaTheme="majorEastAsia" w:hAnsiTheme="minorHAnsi" w:cstheme="minorHAnsi"/>
          <w:sz w:val="22"/>
          <w:szCs w:val="22"/>
        </w:rPr>
        <w:fldChar w:fldCharType="separate"/>
      </w:r>
      <w:r w:rsidR="009C2779" w:rsidRPr="004B4647">
        <w:rPr>
          <w:rStyle w:val="Hyperlink"/>
          <w:rFonts w:asciiTheme="minorHAnsi" w:eastAsiaTheme="majorEastAsia" w:hAnsiTheme="minorHAnsi" w:cstheme="minorHAnsi"/>
          <w:sz w:val="22"/>
          <w:szCs w:val="22"/>
        </w:rPr>
        <w:t>e-Duke Books Scholarly Collection</w:t>
      </w:r>
    </w:p>
    <w:p w:rsidR="009C2779" w:rsidRPr="00286210" w:rsidRDefault="004B4647" w:rsidP="008D1585">
      <w:pPr>
        <w:rPr>
          <w:rFonts w:asciiTheme="minorHAnsi" w:hAnsiTheme="minorHAnsi" w:cstheme="minorHAnsi"/>
          <w:sz w:val="22"/>
          <w:szCs w:val="22"/>
        </w:rPr>
      </w:pPr>
      <w:r>
        <w:rPr>
          <w:rFonts w:asciiTheme="minorHAnsi" w:eastAsiaTheme="majorEastAsia" w:hAnsiTheme="minorHAnsi" w:cstheme="minorHAnsi"/>
          <w:sz w:val="22"/>
          <w:szCs w:val="22"/>
        </w:rPr>
        <w:fldChar w:fldCharType="end"/>
      </w:r>
      <w:hyperlink r:id="rId17" w:history="1">
        <w:r w:rsidR="009C2779" w:rsidRPr="009C2779">
          <w:rPr>
            <w:rStyle w:val="Hyperlink"/>
            <w:rFonts w:asciiTheme="minorHAnsi" w:eastAsiaTheme="majorEastAsia" w:hAnsiTheme="minorHAnsi" w:cstheme="minorHAnsi"/>
            <w:sz w:val="22"/>
            <w:szCs w:val="22"/>
          </w:rPr>
          <w:t>Librarian Tools</w:t>
        </w:r>
      </w:hyperlink>
      <w:r w:rsidR="009C2779" w:rsidRPr="004B4647">
        <w:rPr>
          <w:rStyle w:val="Hyperlink"/>
          <w:rFonts w:asciiTheme="minorHAnsi" w:eastAsiaTheme="majorEastAsia" w:hAnsiTheme="minorHAnsi" w:cstheme="minorHAnsi"/>
          <w:color w:val="auto"/>
          <w:sz w:val="22"/>
          <w:szCs w:val="22"/>
          <w:u w:val="none"/>
        </w:rPr>
        <w:t xml:space="preserve"> </w:t>
      </w:r>
      <w:r w:rsidRPr="004B4647">
        <w:rPr>
          <w:rStyle w:val="Hyperlink"/>
          <w:rFonts w:asciiTheme="minorHAnsi" w:eastAsiaTheme="majorEastAsia" w:hAnsiTheme="minorHAnsi" w:cstheme="minorHAnsi"/>
          <w:color w:val="auto"/>
          <w:sz w:val="22"/>
          <w:szCs w:val="22"/>
          <w:u w:val="none"/>
        </w:rPr>
        <w:t>(Includes MARC Records)</w:t>
      </w:r>
    </w:p>
    <w:p w:rsidR="009C2779" w:rsidRDefault="00E65B8B" w:rsidP="008D1585">
      <w:pPr>
        <w:rPr>
          <w:rFonts w:asciiTheme="minorHAnsi" w:hAnsiTheme="minorHAnsi" w:cstheme="minorHAnsi"/>
          <w:sz w:val="22"/>
          <w:szCs w:val="22"/>
        </w:rPr>
      </w:pPr>
      <w:hyperlink r:id="rId18" w:history="1">
        <w:r w:rsidR="008D1585" w:rsidRPr="00286210">
          <w:rPr>
            <w:rStyle w:val="Hyperlink"/>
            <w:rFonts w:asciiTheme="minorHAnsi" w:eastAsiaTheme="majorEastAsia" w:hAnsiTheme="minorHAnsi" w:cstheme="minorHAnsi"/>
            <w:sz w:val="22"/>
            <w:szCs w:val="22"/>
          </w:rPr>
          <w:t>Collection Title Lists</w:t>
        </w:r>
      </w:hyperlink>
      <w:r w:rsidR="008D1585" w:rsidRPr="00286210">
        <w:rPr>
          <w:rFonts w:asciiTheme="minorHAnsi" w:hAnsiTheme="minorHAnsi" w:cstheme="minorHAnsi"/>
          <w:sz w:val="22"/>
          <w:szCs w:val="22"/>
        </w:rPr>
        <w:t xml:space="preserve"> </w:t>
      </w:r>
    </w:p>
    <w:p w:rsidR="008D1585" w:rsidRPr="00286210" w:rsidRDefault="00E65B8B" w:rsidP="008D1585">
      <w:pPr>
        <w:rPr>
          <w:rStyle w:val="Hyperlink"/>
          <w:rFonts w:asciiTheme="minorHAnsi" w:eastAsiaTheme="majorEastAsia" w:hAnsiTheme="minorHAnsi" w:cstheme="minorHAnsi"/>
          <w:sz w:val="22"/>
          <w:szCs w:val="22"/>
        </w:rPr>
      </w:pPr>
      <w:hyperlink r:id="rId19" w:history="1">
        <w:r w:rsidR="009C2779">
          <w:rPr>
            <w:rStyle w:val="Hyperlink"/>
            <w:rFonts w:asciiTheme="minorHAnsi" w:eastAsiaTheme="majorEastAsia" w:hAnsiTheme="minorHAnsi" w:cstheme="minorHAnsi"/>
            <w:sz w:val="22"/>
            <w:szCs w:val="22"/>
          </w:rPr>
          <w:t>LYRASIS Central License with Duke University Press</w:t>
        </w:r>
      </w:hyperlink>
    </w:p>
    <w:p w:rsidR="008D1585" w:rsidRDefault="008D1585" w:rsidP="008D1585"/>
    <w:p w:rsidR="00046C5D" w:rsidRDefault="00046C5D"/>
    <w:sectPr w:rsidR="00046C5D" w:rsidSect="00390E98">
      <w:headerReference w:type="default" r:id="rId20"/>
      <w:footerReference w:type="default" r:id="rId21"/>
      <w:headerReference w:type="first" r:id="rId22"/>
      <w:footerReference w:type="first" r:id="rId23"/>
      <w:pgSz w:w="12240" w:h="15840" w:code="1"/>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B8B" w:rsidRDefault="00E65B8B">
      <w:r>
        <w:separator/>
      </w:r>
    </w:p>
  </w:endnote>
  <w:endnote w:type="continuationSeparator" w:id="0">
    <w:p w:rsidR="00E65B8B" w:rsidRDefault="00E6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102392"/>
      <w:docPartObj>
        <w:docPartGallery w:val="Page Numbers (Bottom of Page)"/>
        <w:docPartUnique/>
      </w:docPartObj>
    </w:sdtPr>
    <w:sdtEndPr>
      <w:rPr>
        <w:rFonts w:asciiTheme="minorHAnsi" w:hAnsiTheme="minorHAnsi"/>
        <w:noProof/>
      </w:rPr>
    </w:sdtEndPr>
    <w:sdtContent>
      <w:p w:rsidR="004B683B" w:rsidRPr="004B683B" w:rsidRDefault="00E544BD">
        <w:pPr>
          <w:pStyle w:val="Footer"/>
          <w:jc w:val="center"/>
          <w:rPr>
            <w:rFonts w:asciiTheme="minorHAnsi" w:hAnsiTheme="minorHAnsi"/>
          </w:rPr>
        </w:pPr>
        <w:r w:rsidRPr="004B683B">
          <w:rPr>
            <w:rFonts w:asciiTheme="minorHAnsi" w:hAnsiTheme="minorHAnsi"/>
          </w:rPr>
          <w:fldChar w:fldCharType="begin"/>
        </w:r>
        <w:r w:rsidRPr="004B683B">
          <w:rPr>
            <w:rFonts w:asciiTheme="minorHAnsi" w:hAnsiTheme="minorHAnsi"/>
          </w:rPr>
          <w:instrText xml:space="preserve"> PAGE   \* MERGEFORMAT </w:instrText>
        </w:r>
        <w:r w:rsidRPr="004B683B">
          <w:rPr>
            <w:rFonts w:asciiTheme="minorHAnsi" w:hAnsiTheme="minorHAnsi"/>
          </w:rPr>
          <w:fldChar w:fldCharType="separate"/>
        </w:r>
        <w:r w:rsidR="00912016">
          <w:rPr>
            <w:rFonts w:asciiTheme="minorHAnsi" w:hAnsiTheme="minorHAnsi"/>
            <w:noProof/>
          </w:rPr>
          <w:t>2</w:t>
        </w:r>
        <w:r w:rsidRPr="004B683B">
          <w:rPr>
            <w:rFonts w:asciiTheme="minorHAnsi" w:hAnsiTheme="minorHAnsi"/>
            <w:noProof/>
          </w:rPr>
          <w:fldChar w:fldCharType="end"/>
        </w:r>
      </w:p>
    </w:sdtContent>
  </w:sdt>
  <w:p w:rsidR="00CA7AE7" w:rsidRPr="00C1593A" w:rsidRDefault="00E65B8B" w:rsidP="00C1593A">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74357"/>
      <w:docPartObj>
        <w:docPartGallery w:val="Page Numbers (Bottom of Page)"/>
        <w:docPartUnique/>
      </w:docPartObj>
    </w:sdtPr>
    <w:sdtEndPr>
      <w:rPr>
        <w:rFonts w:asciiTheme="minorHAnsi" w:hAnsiTheme="minorHAnsi"/>
        <w:noProof/>
      </w:rPr>
    </w:sdtEndPr>
    <w:sdtContent>
      <w:p w:rsidR="00870DFC" w:rsidRPr="00870DFC" w:rsidRDefault="00E544BD">
        <w:pPr>
          <w:pStyle w:val="Footer"/>
          <w:jc w:val="center"/>
          <w:rPr>
            <w:rFonts w:asciiTheme="minorHAnsi" w:hAnsiTheme="minorHAnsi"/>
          </w:rPr>
        </w:pPr>
        <w:r w:rsidRPr="00870DFC">
          <w:rPr>
            <w:rFonts w:asciiTheme="minorHAnsi" w:hAnsiTheme="minorHAnsi"/>
          </w:rPr>
          <w:fldChar w:fldCharType="begin"/>
        </w:r>
        <w:r w:rsidRPr="00870DFC">
          <w:rPr>
            <w:rFonts w:asciiTheme="minorHAnsi" w:hAnsiTheme="minorHAnsi"/>
          </w:rPr>
          <w:instrText xml:space="preserve"> PAGE   \* MERGEFORMAT </w:instrText>
        </w:r>
        <w:r w:rsidRPr="00870DFC">
          <w:rPr>
            <w:rFonts w:asciiTheme="minorHAnsi" w:hAnsiTheme="minorHAnsi"/>
          </w:rPr>
          <w:fldChar w:fldCharType="separate"/>
        </w:r>
        <w:r w:rsidR="00912016">
          <w:rPr>
            <w:rFonts w:asciiTheme="minorHAnsi" w:hAnsiTheme="minorHAnsi"/>
            <w:noProof/>
          </w:rPr>
          <w:t>1</w:t>
        </w:r>
        <w:r w:rsidRPr="00870DFC">
          <w:rPr>
            <w:rFonts w:asciiTheme="minorHAnsi" w:hAnsiTheme="minorHAnsi"/>
            <w:noProof/>
          </w:rPr>
          <w:fldChar w:fldCharType="end"/>
        </w:r>
      </w:p>
    </w:sdtContent>
  </w:sdt>
  <w:p w:rsidR="00C1593A" w:rsidRDefault="00E65B8B" w:rsidP="00C15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B8B" w:rsidRDefault="00E65B8B">
      <w:r>
        <w:separator/>
      </w:r>
    </w:p>
  </w:footnote>
  <w:footnote w:type="continuationSeparator" w:id="0">
    <w:p w:rsidR="00E65B8B" w:rsidRDefault="00E65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E7" w:rsidRDefault="00E65B8B" w:rsidP="00C1593A">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79" w:rsidRPr="0094187D" w:rsidRDefault="00E544BD" w:rsidP="00F6679E">
    <w:pPr>
      <w:pStyle w:val="Header"/>
      <w:ind w:left="-240" w:hanging="660"/>
      <w:rPr>
        <w:rFonts w:ascii="Franklin Gothic Demi" w:hAnsi="Franklin Gothic Demi"/>
        <w:color w:val="19398A"/>
      </w:rPr>
    </w:pPr>
    <w:r>
      <w:rPr>
        <w:rFonts w:ascii="Franklin Gothic Demi" w:hAnsi="Franklin Gothic Demi"/>
        <w:noProof/>
        <w:color w:val="19398A"/>
      </w:rPr>
      <w:drawing>
        <wp:anchor distT="0" distB="0" distL="114300" distR="114300" simplePos="0" relativeHeight="251659264" behindDoc="1" locked="0" layoutInCell="1" allowOverlap="1" wp14:anchorId="55BB1167" wp14:editId="04978852">
          <wp:simplePos x="0" y="0"/>
          <wp:positionH relativeFrom="margin">
            <wp:posOffset>4001135</wp:posOffset>
          </wp:positionH>
          <wp:positionV relativeFrom="paragraph">
            <wp:posOffset>137160</wp:posOffset>
          </wp:positionV>
          <wp:extent cx="2292350" cy="449580"/>
          <wp:effectExtent l="0" t="0" r="0" b="7620"/>
          <wp:wrapTight wrapText="bothSides">
            <wp:wrapPolygon edited="0">
              <wp:start x="0" y="0"/>
              <wp:lineTo x="0" y="21051"/>
              <wp:lineTo x="21361" y="21051"/>
              <wp:lineTo x="213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YR Logo.jpg"/>
                  <pic:cNvPicPr/>
                </pic:nvPicPr>
                <pic:blipFill>
                  <a:blip r:embed="rId1">
                    <a:extLst>
                      <a:ext uri="{28A0092B-C50C-407E-A947-70E740481C1C}">
                        <a14:useLocalDpi xmlns:a14="http://schemas.microsoft.com/office/drawing/2010/main" val="0"/>
                      </a:ext>
                    </a:extLst>
                  </a:blip>
                  <a:stretch>
                    <a:fillRect/>
                  </a:stretch>
                </pic:blipFill>
                <pic:spPr>
                  <a:xfrm>
                    <a:off x="0" y="0"/>
                    <a:ext cx="2292350" cy="4495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455547B" wp14:editId="1896D059">
          <wp:extent cx="3855720" cy="741124"/>
          <wp:effectExtent l="0" t="0" r="0" b="0"/>
          <wp:docPr id="2" name="Picture 2" descr="::::Data:CommPubs:Logos:highres:ARLlogo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ommPubs:Logos:highres:ARLlogoText.tif"/>
                  <pic:cNvPicPr>
                    <a:picLocks noChangeAspect="1" noChangeArrowheads="1"/>
                  </pic:cNvPicPr>
                </pic:nvPicPr>
                <pic:blipFill rotWithShape="1">
                  <a:blip r:embed="rId2">
                    <a:extLst>
                      <a:ext uri="{28A0092B-C50C-407E-A947-70E740481C1C}">
                        <a14:useLocalDpi xmlns:a14="http://schemas.microsoft.com/office/drawing/2010/main" val="0"/>
                      </a:ext>
                    </a:extLst>
                  </a:blip>
                  <a:srcRect r="9868"/>
                  <a:stretch/>
                </pic:blipFill>
                <pic:spPr bwMode="auto">
                  <a:xfrm>
                    <a:off x="0" y="0"/>
                    <a:ext cx="3855720" cy="741124"/>
                  </a:xfrm>
                  <a:prstGeom prst="rect">
                    <a:avLst/>
                  </a:prstGeom>
                  <a:noFill/>
                  <a:ln>
                    <a:noFill/>
                  </a:ln>
                  <a:extLst>
                    <a:ext uri="{53640926-AAD7-44D8-BBD7-CCE9431645EC}">
                      <a14:shadowObscured xmlns:a14="http://schemas.microsoft.com/office/drawing/2010/main"/>
                    </a:ext>
                  </a:extLst>
                </pic:spPr>
              </pic:pic>
            </a:graphicData>
          </a:graphic>
        </wp:inline>
      </w:drawing>
    </w:r>
  </w:p>
  <w:p w:rsidR="00786779" w:rsidRPr="0094187D" w:rsidRDefault="00E65B8B" w:rsidP="00786779">
    <w:pPr>
      <w:pStyle w:val="Header"/>
      <w:ind w:left="-240"/>
      <w:rPr>
        <w:rFonts w:ascii="Franklin Gothic Demi" w:hAnsi="Franklin Gothic Demi"/>
        <w:color w:val="19398A"/>
        <w:szCs w:val="20"/>
      </w:rPr>
    </w:pPr>
  </w:p>
  <w:p w:rsidR="00C1593A" w:rsidRPr="0094187D" w:rsidRDefault="00E65B8B" w:rsidP="00786779">
    <w:pPr>
      <w:pStyle w:val="Header"/>
      <w:ind w:left="-240"/>
      <w:rPr>
        <w:rFonts w:ascii="Franklin Gothic Demi" w:hAnsi="Franklin Gothic Demi"/>
        <w:color w:val="19398A"/>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59AB"/>
    <w:multiLevelType w:val="hybridMultilevel"/>
    <w:tmpl w:val="5CF8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13379"/>
    <w:multiLevelType w:val="multilevel"/>
    <w:tmpl w:val="E9FCF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D1636E"/>
    <w:multiLevelType w:val="multilevel"/>
    <w:tmpl w:val="5B02DF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E82799"/>
    <w:multiLevelType w:val="hybridMultilevel"/>
    <w:tmpl w:val="CD4A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17607"/>
    <w:multiLevelType w:val="hybridMultilevel"/>
    <w:tmpl w:val="989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B0179"/>
    <w:multiLevelType w:val="multilevel"/>
    <w:tmpl w:val="E9FCF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85"/>
    <w:rsid w:val="00046C5D"/>
    <w:rsid w:val="00086E4C"/>
    <w:rsid w:val="000E40A9"/>
    <w:rsid w:val="00287EC7"/>
    <w:rsid w:val="002D4BBE"/>
    <w:rsid w:val="002E4A83"/>
    <w:rsid w:val="003718FA"/>
    <w:rsid w:val="003D10AC"/>
    <w:rsid w:val="003F6697"/>
    <w:rsid w:val="004B4647"/>
    <w:rsid w:val="00504365"/>
    <w:rsid w:val="005615DE"/>
    <w:rsid w:val="00597253"/>
    <w:rsid w:val="005B2E74"/>
    <w:rsid w:val="005F2EC1"/>
    <w:rsid w:val="005F6CAA"/>
    <w:rsid w:val="008D1585"/>
    <w:rsid w:val="008F223B"/>
    <w:rsid w:val="00912016"/>
    <w:rsid w:val="009C2779"/>
    <w:rsid w:val="009D2B76"/>
    <w:rsid w:val="00A84793"/>
    <w:rsid w:val="00AD08A8"/>
    <w:rsid w:val="00B84F6D"/>
    <w:rsid w:val="00C17C56"/>
    <w:rsid w:val="00C749C8"/>
    <w:rsid w:val="00D27FD1"/>
    <w:rsid w:val="00E544BD"/>
    <w:rsid w:val="00E65B8B"/>
    <w:rsid w:val="00EE5A3E"/>
    <w:rsid w:val="00F44E1B"/>
    <w:rsid w:val="00F4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EA1B8-06EC-434D-B43D-898D9895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85"/>
    <w:rPr>
      <w:rFonts w:ascii="Georgia" w:eastAsia="Times New Roman" w:hAnsi="Georgia" w:cs="Times New Roman"/>
      <w:sz w:val="20"/>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rsid w:val="008D1585"/>
    <w:pPr>
      <w:tabs>
        <w:tab w:val="center" w:pos="4320"/>
        <w:tab w:val="right" w:pos="8640"/>
      </w:tabs>
    </w:pPr>
  </w:style>
  <w:style w:type="character" w:customStyle="1" w:styleId="HeaderChar">
    <w:name w:val="Header Char"/>
    <w:basedOn w:val="DefaultParagraphFont"/>
    <w:link w:val="Header"/>
    <w:rsid w:val="008D1585"/>
    <w:rPr>
      <w:rFonts w:ascii="Georgia" w:eastAsia="Times New Roman" w:hAnsi="Georgia" w:cs="Times New Roman"/>
      <w:sz w:val="20"/>
      <w:szCs w:val="24"/>
    </w:rPr>
  </w:style>
  <w:style w:type="paragraph" w:styleId="Footer">
    <w:name w:val="footer"/>
    <w:basedOn w:val="Normal"/>
    <w:link w:val="FooterChar"/>
    <w:uiPriority w:val="99"/>
    <w:rsid w:val="008D1585"/>
    <w:pPr>
      <w:tabs>
        <w:tab w:val="center" w:pos="4320"/>
        <w:tab w:val="right" w:pos="8640"/>
      </w:tabs>
    </w:pPr>
  </w:style>
  <w:style w:type="character" w:customStyle="1" w:styleId="FooterChar">
    <w:name w:val="Footer Char"/>
    <w:basedOn w:val="DefaultParagraphFont"/>
    <w:link w:val="Footer"/>
    <w:uiPriority w:val="99"/>
    <w:rsid w:val="008D1585"/>
    <w:rPr>
      <w:rFonts w:ascii="Georgia" w:eastAsia="Times New Roman" w:hAnsi="Georgia" w:cs="Times New Roman"/>
      <w:sz w:val="20"/>
      <w:szCs w:val="24"/>
    </w:rPr>
  </w:style>
  <w:style w:type="table" w:styleId="TableGrid">
    <w:name w:val="Table Grid"/>
    <w:basedOn w:val="TableNormal"/>
    <w:rsid w:val="008D158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5083">
      <w:bodyDiv w:val="1"/>
      <w:marLeft w:val="0"/>
      <w:marRight w:val="0"/>
      <w:marTop w:val="0"/>
      <w:marBottom w:val="0"/>
      <w:divBdr>
        <w:top w:val="none" w:sz="0" w:space="0" w:color="auto"/>
        <w:left w:val="none" w:sz="0" w:space="0" w:color="auto"/>
        <w:bottom w:val="none" w:sz="0" w:space="0" w:color="auto"/>
        <w:right w:val="none" w:sz="0" w:space="0" w:color="auto"/>
      </w:divBdr>
    </w:div>
    <w:div w:id="665329740">
      <w:bodyDiv w:val="1"/>
      <w:marLeft w:val="0"/>
      <w:marRight w:val="0"/>
      <w:marTop w:val="0"/>
      <w:marBottom w:val="0"/>
      <w:divBdr>
        <w:top w:val="none" w:sz="0" w:space="0" w:color="auto"/>
        <w:left w:val="none" w:sz="0" w:space="0" w:color="auto"/>
        <w:bottom w:val="none" w:sz="0" w:space="0" w:color="auto"/>
        <w:right w:val="none" w:sz="0" w:space="0" w:color="auto"/>
      </w:divBdr>
    </w:div>
    <w:div w:id="722828976">
      <w:bodyDiv w:val="1"/>
      <w:marLeft w:val="0"/>
      <w:marRight w:val="0"/>
      <w:marTop w:val="0"/>
      <w:marBottom w:val="0"/>
      <w:divBdr>
        <w:top w:val="none" w:sz="0" w:space="0" w:color="auto"/>
        <w:left w:val="none" w:sz="0" w:space="0" w:color="auto"/>
        <w:bottom w:val="none" w:sz="0" w:space="0" w:color="auto"/>
        <w:right w:val="none" w:sz="0" w:space="0" w:color="auto"/>
      </w:divBdr>
    </w:div>
    <w:div w:id="987975105">
      <w:bodyDiv w:val="1"/>
      <w:marLeft w:val="0"/>
      <w:marRight w:val="0"/>
      <w:marTop w:val="0"/>
      <w:marBottom w:val="0"/>
      <w:divBdr>
        <w:top w:val="none" w:sz="0" w:space="0" w:color="auto"/>
        <w:left w:val="none" w:sz="0" w:space="0" w:color="auto"/>
        <w:bottom w:val="none" w:sz="0" w:space="0" w:color="auto"/>
        <w:right w:val="none" w:sz="0" w:space="0" w:color="auto"/>
      </w:divBdr>
    </w:div>
    <w:div w:id="1594164165">
      <w:bodyDiv w:val="1"/>
      <w:marLeft w:val="0"/>
      <w:marRight w:val="0"/>
      <w:marTop w:val="0"/>
      <w:marBottom w:val="0"/>
      <w:divBdr>
        <w:top w:val="none" w:sz="0" w:space="0" w:color="auto"/>
        <w:left w:val="none" w:sz="0" w:space="0" w:color="auto"/>
        <w:bottom w:val="none" w:sz="0" w:space="0" w:color="auto"/>
        <w:right w:val="none" w:sz="0" w:space="0" w:color="auto"/>
      </w:divBdr>
    </w:div>
    <w:div w:id="1685083776">
      <w:bodyDiv w:val="1"/>
      <w:marLeft w:val="0"/>
      <w:marRight w:val="0"/>
      <w:marTop w:val="0"/>
      <w:marBottom w:val="0"/>
      <w:divBdr>
        <w:top w:val="none" w:sz="0" w:space="0" w:color="auto"/>
        <w:left w:val="none" w:sz="0" w:space="0" w:color="auto"/>
        <w:bottom w:val="none" w:sz="0" w:space="0" w:color="auto"/>
        <w:right w:val="none" w:sz="0" w:space="0" w:color="auto"/>
      </w:divBdr>
    </w:div>
    <w:div w:id="1843008659">
      <w:bodyDiv w:val="1"/>
      <w:marLeft w:val="0"/>
      <w:marRight w:val="0"/>
      <w:marTop w:val="0"/>
      <w:marBottom w:val="0"/>
      <w:divBdr>
        <w:top w:val="none" w:sz="0" w:space="0" w:color="auto"/>
        <w:left w:val="none" w:sz="0" w:space="0" w:color="auto"/>
        <w:bottom w:val="none" w:sz="0" w:space="0" w:color="auto"/>
        <w:right w:val="none" w:sz="0" w:space="0" w:color="auto"/>
      </w:divBdr>
    </w:div>
    <w:div w:id="21212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dukeupress.edu/librarian-tools" TargetMode="External"/><Relationship Id="rId13" Type="http://schemas.openxmlformats.org/officeDocument/2006/relationships/hyperlink" Target="mailto:sharla.lair@lyrasis.org" TargetMode="External"/><Relationship Id="rId18" Type="http://schemas.openxmlformats.org/officeDocument/2006/relationships/hyperlink" Target="https://www.dukeupress.edu/Assets/Downloads/dup_info_titles.xl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t.ly/1MXzL2m" TargetMode="External"/><Relationship Id="rId17" Type="http://schemas.openxmlformats.org/officeDocument/2006/relationships/hyperlink" Target="http://read.dukeupress.edu/librarian-too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t.ly/2016eDukeBooksARLpric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016eDukeBooksARLpric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arla.lair@lyrasis.org" TargetMode="External"/><Relationship Id="rId23" Type="http://schemas.openxmlformats.org/officeDocument/2006/relationships/footer" Target="footer2.xml"/><Relationship Id="rId10" Type="http://schemas.openxmlformats.org/officeDocument/2006/relationships/hyperlink" Target="http://bit.ly/1MXzL2m" TargetMode="External"/><Relationship Id="rId19" Type="http://schemas.openxmlformats.org/officeDocument/2006/relationships/hyperlink" Target="http://bit.ly/1MXzL2m" TargetMode="External"/><Relationship Id="rId4" Type="http://schemas.openxmlformats.org/officeDocument/2006/relationships/settings" Target="settings.xml"/><Relationship Id="rId9" Type="http://schemas.openxmlformats.org/officeDocument/2006/relationships/hyperlink" Target="http://www.knowledgeunlatched.org/" TargetMode="External"/><Relationship Id="rId14" Type="http://schemas.openxmlformats.org/officeDocument/2006/relationships/hyperlink" Target="https://www.surveymonkey.com/r/eDuke2016"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Lair</dc:creator>
  <cp:keywords/>
  <dc:description/>
  <cp:lastModifiedBy>Sharla Lair</cp:lastModifiedBy>
  <cp:revision>2</cp:revision>
  <dcterms:created xsi:type="dcterms:W3CDTF">2015-12-11T15:58:00Z</dcterms:created>
  <dcterms:modified xsi:type="dcterms:W3CDTF">2015-12-11T15:58:00Z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