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8D05" w14:textId="77777777" w:rsidR="00006E09" w:rsidRDefault="00006E09" w:rsidP="00006E09">
      <w:pPr>
        <w:rPr>
          <w:b/>
          <w:bCs/>
          <w:sz w:val="26"/>
          <w:szCs w:val="26"/>
        </w:rPr>
      </w:pPr>
      <w:r>
        <w:rPr>
          <w:b/>
          <w:bCs/>
          <w:sz w:val="26"/>
          <w:szCs w:val="26"/>
        </w:rPr>
        <w:t>Deployment and Migration Survey Report</w:t>
      </w:r>
    </w:p>
    <w:p w14:paraId="5D4EDF51" w14:textId="4702B669" w:rsidR="00006E09" w:rsidRDefault="00656CEF" w:rsidP="00006E09">
      <w:pPr>
        <w:rPr>
          <w:sz w:val="26"/>
          <w:szCs w:val="26"/>
        </w:rPr>
      </w:pPr>
      <w:r>
        <w:rPr>
          <w:sz w:val="26"/>
          <w:szCs w:val="26"/>
        </w:rPr>
        <w:t>October</w:t>
      </w:r>
      <w:r w:rsidR="003B2023">
        <w:rPr>
          <w:sz w:val="26"/>
          <w:szCs w:val="26"/>
        </w:rPr>
        <w:t xml:space="preserve"> 2015</w:t>
      </w:r>
    </w:p>
    <w:p w14:paraId="35DA12D9" w14:textId="77777777" w:rsidR="00006E09" w:rsidRDefault="00006E09" w:rsidP="00006E09">
      <w:pPr>
        <w:rPr>
          <w:sz w:val="26"/>
          <w:szCs w:val="26"/>
        </w:rPr>
      </w:pPr>
    </w:p>
    <w:p w14:paraId="0A11E24E" w14:textId="77777777" w:rsidR="00006E09" w:rsidRDefault="00006E09" w:rsidP="00006E09">
      <w:pPr>
        <w:rPr>
          <w:i/>
          <w:iCs/>
          <w:sz w:val="26"/>
          <w:szCs w:val="26"/>
        </w:rPr>
      </w:pPr>
      <w:r>
        <w:rPr>
          <w:i/>
          <w:iCs/>
          <w:sz w:val="26"/>
          <w:szCs w:val="26"/>
        </w:rPr>
        <w:t>Description</w:t>
      </w:r>
    </w:p>
    <w:p w14:paraId="6B238B26" w14:textId="77777777" w:rsidR="00006E09" w:rsidRDefault="00006E09" w:rsidP="00006E09">
      <w:pPr>
        <w:rPr>
          <w:sz w:val="26"/>
          <w:szCs w:val="26"/>
        </w:rPr>
      </w:pPr>
    </w:p>
    <w:p w14:paraId="4D9E0F37" w14:textId="03C71ECB" w:rsidR="00006E09" w:rsidRDefault="00006E09" w:rsidP="00006E09">
      <w:pPr>
        <w:rPr>
          <w:sz w:val="26"/>
          <w:szCs w:val="26"/>
        </w:rPr>
      </w:pPr>
      <w:r>
        <w:rPr>
          <w:sz w:val="26"/>
          <w:szCs w:val="26"/>
        </w:rPr>
        <w:t xml:space="preserve">The ArchivesSpace team recently distributed a survey to ArchivesSpace members in an effort to understand </w:t>
      </w:r>
      <w:r w:rsidR="001C2043">
        <w:rPr>
          <w:sz w:val="26"/>
          <w:szCs w:val="26"/>
        </w:rPr>
        <w:t xml:space="preserve">better </w:t>
      </w:r>
      <w:r>
        <w:rPr>
          <w:sz w:val="26"/>
          <w:szCs w:val="26"/>
        </w:rPr>
        <w:t xml:space="preserve">the status of deployment and need for migration support across the membership.  The survey, consisting of eleven questions, was distributed on August 4 and closed on August 14.  </w:t>
      </w:r>
    </w:p>
    <w:p w14:paraId="43BA85B9" w14:textId="77777777" w:rsidR="00006E09" w:rsidRDefault="00006E09" w:rsidP="00006E09">
      <w:pPr>
        <w:rPr>
          <w:sz w:val="26"/>
          <w:szCs w:val="26"/>
        </w:rPr>
      </w:pPr>
    </w:p>
    <w:p w14:paraId="65A8F4C1" w14:textId="4D334BE2" w:rsidR="00837D3F" w:rsidRDefault="00837D3F" w:rsidP="00837D3F">
      <w:pPr>
        <w:rPr>
          <w:sz w:val="26"/>
          <w:szCs w:val="26"/>
        </w:rPr>
      </w:pPr>
      <w:r>
        <w:rPr>
          <w:sz w:val="26"/>
          <w:szCs w:val="26"/>
        </w:rPr>
        <w:t>The main part of the survey con</w:t>
      </w:r>
      <w:r w:rsidR="00FD00B7">
        <w:rPr>
          <w:sz w:val="26"/>
          <w:szCs w:val="26"/>
        </w:rPr>
        <w:t xml:space="preserve">sisted of </w:t>
      </w:r>
      <w:r>
        <w:rPr>
          <w:sz w:val="26"/>
          <w:szCs w:val="26"/>
        </w:rPr>
        <w:t>three questions about organizations’ deployment of ArchivesSpace and four questions concerning migration: need to migrate, source of data to be migrated, status of migration process, and identification of migration areas in which organizations might need help.  The survey was rounded out by an open-ended question</w:t>
      </w:r>
      <w:r w:rsidR="00FD00B7">
        <w:rPr>
          <w:sz w:val="26"/>
          <w:szCs w:val="26"/>
        </w:rPr>
        <w:t xml:space="preserve"> to which respondents could provide comments on migration or other aspects of ArchivesSpace</w:t>
      </w:r>
      <w:r>
        <w:rPr>
          <w:sz w:val="26"/>
          <w:szCs w:val="26"/>
        </w:rPr>
        <w:t xml:space="preserve">.  </w:t>
      </w:r>
    </w:p>
    <w:p w14:paraId="1DC27532" w14:textId="77777777" w:rsidR="00837D3F" w:rsidRDefault="00837D3F" w:rsidP="00006E09">
      <w:pPr>
        <w:rPr>
          <w:i/>
          <w:sz w:val="26"/>
          <w:szCs w:val="26"/>
        </w:rPr>
      </w:pPr>
    </w:p>
    <w:p w14:paraId="4816B3EA" w14:textId="77777777" w:rsidR="00837D3F" w:rsidRPr="001C2043" w:rsidRDefault="00837D3F" w:rsidP="00006E09">
      <w:pPr>
        <w:rPr>
          <w:i/>
          <w:sz w:val="26"/>
          <w:szCs w:val="26"/>
        </w:rPr>
      </w:pPr>
      <w:r w:rsidRPr="001C2043">
        <w:rPr>
          <w:i/>
          <w:sz w:val="26"/>
          <w:szCs w:val="26"/>
        </w:rPr>
        <w:t>Survey Results</w:t>
      </w:r>
    </w:p>
    <w:p w14:paraId="2A00ED0E" w14:textId="77777777" w:rsidR="00837D3F" w:rsidRDefault="00837D3F" w:rsidP="00006E09">
      <w:pPr>
        <w:rPr>
          <w:sz w:val="26"/>
          <w:szCs w:val="26"/>
        </w:rPr>
      </w:pPr>
    </w:p>
    <w:p w14:paraId="0092EBC9" w14:textId="28F77703" w:rsidR="00006E09" w:rsidRDefault="00006E09" w:rsidP="00006E09">
      <w:pPr>
        <w:rPr>
          <w:sz w:val="26"/>
          <w:szCs w:val="26"/>
        </w:rPr>
      </w:pPr>
      <w:r>
        <w:rPr>
          <w:sz w:val="26"/>
          <w:szCs w:val="26"/>
        </w:rPr>
        <w:t xml:space="preserve">The survey generated 98 responses from </w:t>
      </w:r>
      <w:r w:rsidR="00834BFC">
        <w:rPr>
          <w:sz w:val="26"/>
          <w:szCs w:val="26"/>
        </w:rPr>
        <w:t xml:space="preserve">the </w:t>
      </w:r>
      <w:r>
        <w:rPr>
          <w:sz w:val="26"/>
          <w:szCs w:val="26"/>
        </w:rPr>
        <w:t xml:space="preserve">240 </w:t>
      </w:r>
      <w:r w:rsidR="00834BFC">
        <w:rPr>
          <w:sz w:val="26"/>
          <w:szCs w:val="26"/>
        </w:rPr>
        <w:t xml:space="preserve">organizations that were </w:t>
      </w:r>
      <w:r>
        <w:rPr>
          <w:sz w:val="26"/>
          <w:szCs w:val="26"/>
        </w:rPr>
        <w:t>ArchivesSpace member</w:t>
      </w:r>
      <w:r w:rsidR="00834BFC">
        <w:rPr>
          <w:sz w:val="26"/>
          <w:szCs w:val="26"/>
        </w:rPr>
        <w:t>s at</w:t>
      </w:r>
      <w:r w:rsidR="00CE0701">
        <w:rPr>
          <w:sz w:val="26"/>
          <w:szCs w:val="26"/>
        </w:rPr>
        <w:t xml:space="preserve"> the</w:t>
      </w:r>
      <w:r w:rsidR="00834BFC">
        <w:rPr>
          <w:sz w:val="26"/>
          <w:szCs w:val="26"/>
        </w:rPr>
        <w:t xml:space="preserve"> time</w:t>
      </w:r>
      <w:r w:rsidR="001C2043">
        <w:rPr>
          <w:sz w:val="26"/>
          <w:szCs w:val="26"/>
        </w:rPr>
        <w:t xml:space="preserve"> </w:t>
      </w:r>
      <w:r w:rsidR="00CE0701">
        <w:rPr>
          <w:sz w:val="26"/>
          <w:szCs w:val="26"/>
        </w:rPr>
        <w:t>the survey closed</w:t>
      </w:r>
      <w:r>
        <w:rPr>
          <w:sz w:val="26"/>
          <w:szCs w:val="26"/>
        </w:rPr>
        <w:t xml:space="preserve">.  </w:t>
      </w:r>
    </w:p>
    <w:p w14:paraId="1F6C2C41" w14:textId="77777777" w:rsidR="00006E09" w:rsidRDefault="00006E09" w:rsidP="00006E09">
      <w:pPr>
        <w:rPr>
          <w:sz w:val="26"/>
          <w:szCs w:val="26"/>
        </w:rPr>
      </w:pPr>
    </w:p>
    <w:p w14:paraId="13EA6FDE" w14:textId="77777777" w:rsidR="00006E09" w:rsidRDefault="00006E09" w:rsidP="00006E09">
      <w:pPr>
        <w:rPr>
          <w:sz w:val="26"/>
          <w:szCs w:val="26"/>
        </w:rPr>
      </w:pPr>
      <w:r>
        <w:rPr>
          <w:sz w:val="26"/>
          <w:szCs w:val="26"/>
        </w:rPr>
        <w:t xml:space="preserve">Of the 98 responding organizations, 80% have 9 or fewer FTE assigned to </w:t>
      </w:r>
      <w:r w:rsidR="00834BFC">
        <w:rPr>
          <w:sz w:val="26"/>
          <w:szCs w:val="26"/>
        </w:rPr>
        <w:t xml:space="preserve">the </w:t>
      </w:r>
      <w:r>
        <w:rPr>
          <w:sz w:val="26"/>
          <w:szCs w:val="26"/>
        </w:rPr>
        <w:t xml:space="preserve">arrangement and description process, while 10% percent have 10-19 FTE so assigned and 5% have 20 or more FTE assigned to that process.  The maximum number reported was 50 FTE staff assigned to arrangement and description.  </w:t>
      </w:r>
    </w:p>
    <w:p w14:paraId="23D243BF" w14:textId="77777777" w:rsidR="00006E09" w:rsidRDefault="00006E09" w:rsidP="00006E09">
      <w:pPr>
        <w:rPr>
          <w:sz w:val="26"/>
          <w:szCs w:val="26"/>
        </w:rPr>
      </w:pPr>
    </w:p>
    <w:tbl>
      <w:tblPr>
        <w:tblW w:w="0" w:type="auto"/>
        <w:jc w:val="center"/>
        <w:tblCellMar>
          <w:left w:w="0" w:type="dxa"/>
          <w:right w:w="0" w:type="dxa"/>
        </w:tblCellMar>
        <w:tblLook w:val="04A0" w:firstRow="1" w:lastRow="0" w:firstColumn="1" w:lastColumn="0" w:noHBand="0" w:noVBand="1"/>
      </w:tblPr>
      <w:tblGrid>
        <w:gridCol w:w="3770"/>
        <w:gridCol w:w="3510"/>
      </w:tblGrid>
      <w:tr w:rsidR="00006E09" w:rsidRPr="00C34624" w14:paraId="3A7CD74A" w14:textId="77777777" w:rsidTr="00C34624">
        <w:trPr>
          <w:jc w:val="center"/>
        </w:trPr>
        <w:tc>
          <w:tcPr>
            <w:tcW w:w="3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DB909" w14:textId="77777777" w:rsidR="00006E09" w:rsidRPr="00C34624" w:rsidRDefault="00006E09">
            <w:pPr>
              <w:rPr>
                <w:b/>
                <w:sz w:val="26"/>
                <w:szCs w:val="26"/>
              </w:rPr>
            </w:pPr>
            <w:r w:rsidRPr="00C34624">
              <w:rPr>
                <w:b/>
                <w:sz w:val="26"/>
                <w:szCs w:val="26"/>
              </w:rPr>
              <w:t>FTE Staff Assigned to Arrangement and Description</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06AC4" w14:textId="77777777" w:rsidR="00006E09" w:rsidRPr="00C34624" w:rsidRDefault="00006E09">
            <w:pPr>
              <w:rPr>
                <w:b/>
                <w:sz w:val="26"/>
                <w:szCs w:val="26"/>
              </w:rPr>
            </w:pPr>
            <w:r w:rsidRPr="00C34624">
              <w:rPr>
                <w:b/>
                <w:sz w:val="26"/>
                <w:szCs w:val="26"/>
              </w:rPr>
              <w:t>Responses</w:t>
            </w:r>
          </w:p>
        </w:tc>
      </w:tr>
      <w:tr w:rsidR="00006E09" w14:paraId="76309741"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C15E9" w14:textId="77777777" w:rsidR="00006E09" w:rsidRDefault="00006E09">
            <w:pPr>
              <w:rPr>
                <w:sz w:val="26"/>
                <w:szCs w:val="26"/>
              </w:rPr>
            </w:pPr>
            <w:r>
              <w:rPr>
                <w:sz w:val="26"/>
                <w:szCs w:val="26"/>
              </w:rPr>
              <w:t>1-5</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C1784B" w14:textId="77777777" w:rsidR="00006E09" w:rsidRDefault="00006E09">
            <w:pPr>
              <w:rPr>
                <w:sz w:val="26"/>
                <w:szCs w:val="26"/>
              </w:rPr>
            </w:pPr>
            <w:r>
              <w:rPr>
                <w:sz w:val="26"/>
                <w:szCs w:val="26"/>
              </w:rPr>
              <w:t>59 % (58 responses)</w:t>
            </w:r>
          </w:p>
        </w:tc>
      </w:tr>
      <w:tr w:rsidR="00006E09" w14:paraId="6FB58EB7"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799CB" w14:textId="77777777" w:rsidR="00006E09" w:rsidRDefault="00006E09">
            <w:pPr>
              <w:rPr>
                <w:sz w:val="26"/>
                <w:szCs w:val="26"/>
              </w:rPr>
            </w:pPr>
            <w:r>
              <w:rPr>
                <w:sz w:val="26"/>
                <w:szCs w:val="26"/>
              </w:rPr>
              <w:t>6-9</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743D0FF" w14:textId="77777777" w:rsidR="00006E09" w:rsidRDefault="00006E09">
            <w:pPr>
              <w:rPr>
                <w:sz w:val="26"/>
                <w:szCs w:val="26"/>
              </w:rPr>
            </w:pPr>
            <w:r>
              <w:rPr>
                <w:sz w:val="26"/>
                <w:szCs w:val="26"/>
              </w:rPr>
              <w:t>21% (21 responses)</w:t>
            </w:r>
          </w:p>
        </w:tc>
      </w:tr>
      <w:tr w:rsidR="00006E09" w14:paraId="59034DCC"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F8A5" w14:textId="77777777" w:rsidR="00006E09" w:rsidRDefault="00006E09">
            <w:pPr>
              <w:rPr>
                <w:sz w:val="26"/>
                <w:szCs w:val="26"/>
              </w:rPr>
            </w:pPr>
            <w:r>
              <w:rPr>
                <w:sz w:val="26"/>
                <w:szCs w:val="26"/>
              </w:rPr>
              <w:t>10-19</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8BF96A7" w14:textId="77777777" w:rsidR="00006E09" w:rsidRDefault="00006E09">
            <w:pPr>
              <w:rPr>
                <w:sz w:val="26"/>
                <w:szCs w:val="26"/>
              </w:rPr>
            </w:pPr>
            <w:r>
              <w:rPr>
                <w:sz w:val="26"/>
                <w:szCs w:val="26"/>
              </w:rPr>
              <w:t>10% (10 responses)</w:t>
            </w:r>
          </w:p>
        </w:tc>
      </w:tr>
      <w:tr w:rsidR="00006E09" w14:paraId="52BFC712"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C6FBC" w14:textId="77777777" w:rsidR="00006E09" w:rsidRDefault="00006E09">
            <w:pPr>
              <w:rPr>
                <w:sz w:val="26"/>
                <w:szCs w:val="26"/>
              </w:rPr>
            </w:pPr>
            <w:r>
              <w:rPr>
                <w:sz w:val="26"/>
                <w:szCs w:val="26"/>
              </w:rPr>
              <w:t>20-50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3E77D54" w14:textId="77777777" w:rsidR="00006E09" w:rsidRDefault="00006E09">
            <w:pPr>
              <w:rPr>
                <w:sz w:val="26"/>
                <w:szCs w:val="26"/>
              </w:rPr>
            </w:pPr>
            <w:r>
              <w:rPr>
                <w:sz w:val="26"/>
                <w:szCs w:val="26"/>
              </w:rPr>
              <w:t>5% (5 responses)</w:t>
            </w:r>
          </w:p>
        </w:tc>
      </w:tr>
      <w:tr w:rsidR="00006E09" w14:paraId="1B0020E8"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4E94A" w14:textId="77777777" w:rsidR="00006E09" w:rsidRDefault="00006E09">
            <w:pPr>
              <w:rPr>
                <w:sz w:val="26"/>
                <w:szCs w:val="26"/>
              </w:rPr>
            </w:pPr>
            <w:r>
              <w:rPr>
                <w:sz w:val="26"/>
                <w:szCs w:val="26"/>
              </w:rPr>
              <w:t>Undetermined</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48B67700" w14:textId="77777777" w:rsidR="00006E09" w:rsidRDefault="00006E09">
            <w:pPr>
              <w:rPr>
                <w:sz w:val="26"/>
                <w:szCs w:val="26"/>
              </w:rPr>
            </w:pPr>
            <w:r>
              <w:rPr>
                <w:sz w:val="26"/>
                <w:szCs w:val="26"/>
              </w:rPr>
              <w:t>4% (4 responses)</w:t>
            </w:r>
          </w:p>
        </w:tc>
      </w:tr>
    </w:tbl>
    <w:p w14:paraId="0D550561" w14:textId="77777777" w:rsidR="00006E09" w:rsidRDefault="00006E09" w:rsidP="00006E09">
      <w:pPr>
        <w:rPr>
          <w:sz w:val="26"/>
          <w:szCs w:val="26"/>
        </w:rPr>
      </w:pPr>
    </w:p>
    <w:p w14:paraId="2233A513" w14:textId="77777777" w:rsidR="001C2043" w:rsidRDefault="001C2043">
      <w:pPr>
        <w:spacing w:after="160" w:line="259" w:lineRule="auto"/>
        <w:rPr>
          <w:sz w:val="26"/>
          <w:szCs w:val="26"/>
        </w:rPr>
      </w:pPr>
      <w:r>
        <w:rPr>
          <w:sz w:val="26"/>
          <w:szCs w:val="26"/>
        </w:rPr>
        <w:br w:type="page"/>
      </w:r>
    </w:p>
    <w:p w14:paraId="11BC0BC5" w14:textId="1D495AF8" w:rsidR="00006E09" w:rsidRDefault="00006E09" w:rsidP="00006E09">
      <w:pPr>
        <w:rPr>
          <w:sz w:val="26"/>
          <w:szCs w:val="26"/>
        </w:rPr>
      </w:pPr>
      <w:r>
        <w:rPr>
          <w:sz w:val="26"/>
          <w:szCs w:val="26"/>
        </w:rPr>
        <w:lastRenderedPageBreak/>
        <w:t xml:space="preserve">In addition, 90% of respondents have 2 or fewer IT staff FTE assigned to their archives, while 8% have three or more staff so assigned.  </w:t>
      </w:r>
    </w:p>
    <w:p w14:paraId="33FDAB67" w14:textId="77777777" w:rsidR="00006E09" w:rsidRDefault="00006E09" w:rsidP="00006E09">
      <w:pPr>
        <w:rPr>
          <w:sz w:val="26"/>
          <w:szCs w:val="26"/>
        </w:rPr>
      </w:pPr>
    </w:p>
    <w:tbl>
      <w:tblPr>
        <w:tblW w:w="0" w:type="auto"/>
        <w:jc w:val="center"/>
        <w:tblCellMar>
          <w:left w:w="0" w:type="dxa"/>
          <w:right w:w="0" w:type="dxa"/>
        </w:tblCellMar>
        <w:tblLook w:val="04A0" w:firstRow="1" w:lastRow="0" w:firstColumn="1" w:lastColumn="0" w:noHBand="0" w:noVBand="1"/>
      </w:tblPr>
      <w:tblGrid>
        <w:gridCol w:w="3770"/>
        <w:gridCol w:w="3510"/>
      </w:tblGrid>
      <w:tr w:rsidR="00006E09" w:rsidRPr="00C34624" w14:paraId="3FCCA9BF" w14:textId="77777777" w:rsidTr="00C34624">
        <w:trPr>
          <w:jc w:val="center"/>
        </w:trPr>
        <w:tc>
          <w:tcPr>
            <w:tcW w:w="3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552FB" w14:textId="77777777" w:rsidR="00006E09" w:rsidRPr="00C34624" w:rsidRDefault="00006E09">
            <w:pPr>
              <w:rPr>
                <w:b/>
                <w:sz w:val="26"/>
                <w:szCs w:val="26"/>
              </w:rPr>
            </w:pPr>
            <w:r w:rsidRPr="00C34624">
              <w:rPr>
                <w:b/>
                <w:sz w:val="26"/>
                <w:szCs w:val="26"/>
              </w:rPr>
              <w:t>FTE IT Staff Assigned to Archives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D2260" w14:textId="77777777" w:rsidR="00006E09" w:rsidRPr="00C34624" w:rsidRDefault="00006E09">
            <w:pPr>
              <w:rPr>
                <w:b/>
                <w:sz w:val="26"/>
                <w:szCs w:val="26"/>
              </w:rPr>
            </w:pPr>
            <w:r w:rsidRPr="00C34624">
              <w:rPr>
                <w:b/>
                <w:sz w:val="26"/>
                <w:szCs w:val="26"/>
              </w:rPr>
              <w:t>Responses</w:t>
            </w:r>
          </w:p>
        </w:tc>
      </w:tr>
      <w:tr w:rsidR="00006E09" w14:paraId="7D77B8AC"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8DB4E" w14:textId="77777777" w:rsidR="00006E09" w:rsidRDefault="00006E09">
            <w:pPr>
              <w:rPr>
                <w:sz w:val="26"/>
                <w:szCs w:val="26"/>
              </w:rPr>
            </w:pPr>
            <w:r>
              <w:rPr>
                <w:sz w:val="26"/>
                <w:szCs w:val="26"/>
              </w:rPr>
              <w:t>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8220DC9" w14:textId="77777777" w:rsidR="00006E09" w:rsidRDefault="00006E09">
            <w:pPr>
              <w:rPr>
                <w:sz w:val="26"/>
                <w:szCs w:val="26"/>
              </w:rPr>
            </w:pPr>
            <w:r>
              <w:rPr>
                <w:sz w:val="26"/>
                <w:szCs w:val="26"/>
              </w:rPr>
              <w:t>28% (27 responses)</w:t>
            </w:r>
          </w:p>
        </w:tc>
      </w:tr>
      <w:tr w:rsidR="00006E09" w14:paraId="60EEF74B"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4AAD2" w14:textId="77777777" w:rsidR="00006E09" w:rsidRDefault="00006E09">
            <w:pPr>
              <w:rPr>
                <w:sz w:val="26"/>
                <w:szCs w:val="26"/>
              </w:rPr>
            </w:pPr>
            <w:r>
              <w:rPr>
                <w:sz w:val="26"/>
                <w:szCs w:val="26"/>
              </w:rPr>
              <w:t>1</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94A42BB" w14:textId="77777777" w:rsidR="00006E09" w:rsidRDefault="00006E09">
            <w:pPr>
              <w:rPr>
                <w:sz w:val="26"/>
                <w:szCs w:val="26"/>
              </w:rPr>
            </w:pPr>
            <w:r>
              <w:rPr>
                <w:sz w:val="26"/>
                <w:szCs w:val="26"/>
              </w:rPr>
              <w:t>46% (45 responses)</w:t>
            </w:r>
          </w:p>
        </w:tc>
      </w:tr>
      <w:tr w:rsidR="00006E09" w14:paraId="2E9F9C5C"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1DFA6" w14:textId="77777777" w:rsidR="00006E09" w:rsidRDefault="00006E09">
            <w:pPr>
              <w:rPr>
                <w:sz w:val="26"/>
                <w:szCs w:val="26"/>
              </w:rPr>
            </w:pPr>
            <w:r>
              <w:rPr>
                <w:sz w:val="26"/>
                <w:szCs w:val="26"/>
              </w:rPr>
              <w:t>2</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93DB041" w14:textId="77777777" w:rsidR="00006E09" w:rsidRDefault="00006E09">
            <w:pPr>
              <w:rPr>
                <w:sz w:val="26"/>
                <w:szCs w:val="26"/>
              </w:rPr>
            </w:pPr>
            <w:r>
              <w:rPr>
                <w:sz w:val="26"/>
                <w:szCs w:val="26"/>
              </w:rPr>
              <w:t>16% (16 responses)</w:t>
            </w:r>
          </w:p>
        </w:tc>
      </w:tr>
      <w:tr w:rsidR="00006E09" w14:paraId="0DE4E971"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E3ABB" w14:textId="77777777" w:rsidR="00006E09" w:rsidRDefault="00006E09">
            <w:pPr>
              <w:rPr>
                <w:sz w:val="26"/>
                <w:szCs w:val="26"/>
              </w:rPr>
            </w:pPr>
            <w:r>
              <w:rPr>
                <w:sz w:val="26"/>
                <w:szCs w:val="26"/>
              </w:rPr>
              <w:t>3</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A5FF273" w14:textId="77777777" w:rsidR="00006E09" w:rsidRDefault="00006E09">
            <w:pPr>
              <w:rPr>
                <w:sz w:val="26"/>
                <w:szCs w:val="26"/>
              </w:rPr>
            </w:pPr>
            <w:r>
              <w:rPr>
                <w:sz w:val="26"/>
                <w:szCs w:val="26"/>
              </w:rPr>
              <w:t>5% (5responses)</w:t>
            </w:r>
          </w:p>
        </w:tc>
      </w:tr>
      <w:tr w:rsidR="00006E09" w14:paraId="4A56EDAB"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C485A" w14:textId="77777777" w:rsidR="00006E09" w:rsidRDefault="00006E09">
            <w:pPr>
              <w:rPr>
                <w:sz w:val="26"/>
                <w:szCs w:val="26"/>
              </w:rPr>
            </w:pPr>
            <w:r>
              <w:rPr>
                <w:sz w:val="26"/>
                <w:szCs w:val="26"/>
              </w:rPr>
              <w:t>4</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1AD0764B" w14:textId="77777777" w:rsidR="00006E09" w:rsidRDefault="00006E09">
            <w:pPr>
              <w:rPr>
                <w:sz w:val="26"/>
                <w:szCs w:val="26"/>
              </w:rPr>
            </w:pPr>
            <w:r>
              <w:rPr>
                <w:sz w:val="26"/>
                <w:szCs w:val="26"/>
              </w:rPr>
              <w:t>2% (2 responses)</w:t>
            </w:r>
          </w:p>
        </w:tc>
      </w:tr>
      <w:tr w:rsidR="00006E09" w14:paraId="7BF830F4"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88B79" w14:textId="77777777" w:rsidR="00006E09" w:rsidRDefault="00006E09">
            <w:pPr>
              <w:rPr>
                <w:sz w:val="26"/>
                <w:szCs w:val="26"/>
              </w:rPr>
            </w:pPr>
            <w:r>
              <w:rPr>
                <w:sz w:val="26"/>
                <w:szCs w:val="26"/>
              </w:rPr>
              <w:t>5 and more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B3B45FA" w14:textId="77777777" w:rsidR="00006E09" w:rsidRDefault="00006E09">
            <w:pPr>
              <w:rPr>
                <w:sz w:val="26"/>
                <w:szCs w:val="26"/>
              </w:rPr>
            </w:pPr>
            <w:r>
              <w:rPr>
                <w:sz w:val="26"/>
                <w:szCs w:val="26"/>
              </w:rPr>
              <w:t>1% (1 responses)</w:t>
            </w:r>
          </w:p>
        </w:tc>
      </w:tr>
      <w:tr w:rsidR="00006E09" w14:paraId="58DA882D" w14:textId="77777777" w:rsidTr="00C34624">
        <w:trPr>
          <w:jc w:val="center"/>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AF620" w14:textId="77777777" w:rsidR="00006E09" w:rsidRDefault="00006E09">
            <w:pPr>
              <w:rPr>
                <w:sz w:val="26"/>
                <w:szCs w:val="26"/>
              </w:rPr>
            </w:pPr>
            <w:r>
              <w:rPr>
                <w:sz w:val="26"/>
                <w:szCs w:val="26"/>
              </w:rPr>
              <w:t>Undetermined</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74122A3" w14:textId="77777777" w:rsidR="00006E09" w:rsidRDefault="00006E09">
            <w:pPr>
              <w:rPr>
                <w:sz w:val="26"/>
                <w:szCs w:val="26"/>
              </w:rPr>
            </w:pPr>
            <w:r>
              <w:rPr>
                <w:sz w:val="26"/>
                <w:szCs w:val="26"/>
              </w:rPr>
              <w:t>2 % (2 responses)</w:t>
            </w:r>
          </w:p>
        </w:tc>
      </w:tr>
    </w:tbl>
    <w:p w14:paraId="52A712B1" w14:textId="77777777" w:rsidR="00006E09" w:rsidRDefault="00006E09" w:rsidP="00006E09">
      <w:pPr>
        <w:rPr>
          <w:sz w:val="26"/>
          <w:szCs w:val="26"/>
        </w:rPr>
      </w:pPr>
    </w:p>
    <w:p w14:paraId="3FFDA1E9" w14:textId="77777777" w:rsidR="00C34624" w:rsidRDefault="00C34624" w:rsidP="00C34624">
      <w:pPr>
        <w:rPr>
          <w:sz w:val="26"/>
          <w:szCs w:val="26"/>
        </w:rPr>
      </w:pPr>
    </w:p>
    <w:p w14:paraId="115361A4" w14:textId="08CFE07D" w:rsidR="00CE0701" w:rsidRDefault="00006E09" w:rsidP="00C34624">
      <w:pPr>
        <w:rPr>
          <w:sz w:val="26"/>
          <w:szCs w:val="26"/>
        </w:rPr>
      </w:pPr>
      <w:r w:rsidRPr="000B5982">
        <w:rPr>
          <w:sz w:val="26"/>
          <w:szCs w:val="26"/>
        </w:rPr>
        <w:t xml:space="preserve">Just over half of the respondents are in the process of implementing ArchivesSpace, whereas 20 respondents have completed implementation of the application, 15 are still planning their implementation, and 9 have not yet started.  </w:t>
      </w:r>
    </w:p>
    <w:p w14:paraId="46D59B0F" w14:textId="77777777" w:rsidR="00CE0701" w:rsidRPr="000B5982" w:rsidRDefault="00CE0701" w:rsidP="00C34624">
      <w:pPr>
        <w:rPr>
          <w:sz w:val="26"/>
          <w:szCs w:val="26"/>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520"/>
      </w:tblGrid>
      <w:tr w:rsidR="00CE0701" w:rsidRPr="00C34624" w14:paraId="533CE2B2" w14:textId="77777777" w:rsidTr="00C34624">
        <w:trPr>
          <w:trHeight w:val="600"/>
          <w:jc w:val="center"/>
        </w:trPr>
        <w:tc>
          <w:tcPr>
            <w:tcW w:w="4765" w:type="dxa"/>
            <w:shd w:val="clear" w:color="auto" w:fill="auto"/>
            <w:vAlign w:val="center"/>
            <w:hideMark/>
          </w:tcPr>
          <w:p w14:paraId="18F9B72C" w14:textId="41047044" w:rsidR="00CE0701" w:rsidRPr="00C90EA2" w:rsidRDefault="00CE0701" w:rsidP="00C34624">
            <w:pP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sz w:val="26"/>
                <w:szCs w:val="26"/>
              </w:rPr>
              <w:t>Your ArchivesSpace implementation is</w:t>
            </w:r>
            <w:r w:rsidRPr="00C34624">
              <w:rPr>
                <w:rFonts w:asciiTheme="minorHAnsi" w:eastAsia="Times New Roman" w:hAnsiTheme="minorHAnsi" w:cs="Microsoft Sans Serif"/>
                <w:b/>
                <w:bCs/>
                <w:sz w:val="26"/>
                <w:szCs w:val="26"/>
              </w:rPr>
              <w:t>:</w:t>
            </w:r>
          </w:p>
        </w:tc>
        <w:tc>
          <w:tcPr>
            <w:tcW w:w="2520" w:type="dxa"/>
            <w:shd w:val="clear" w:color="auto" w:fill="auto"/>
            <w:vAlign w:val="center"/>
            <w:hideMark/>
          </w:tcPr>
          <w:p w14:paraId="3EF4DFDC" w14:textId="77777777" w:rsidR="00CE0701" w:rsidRPr="00C90EA2" w:rsidRDefault="00CE0701" w:rsidP="00C34624">
            <w:pP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color w:val="000000"/>
                <w:sz w:val="26"/>
                <w:szCs w:val="26"/>
              </w:rPr>
              <w:t>Response</w:t>
            </w:r>
            <w:r w:rsidRPr="00C34624">
              <w:rPr>
                <w:rFonts w:asciiTheme="minorHAnsi" w:eastAsia="Times New Roman" w:hAnsiTheme="minorHAnsi" w:cs="Microsoft Sans Serif"/>
                <w:b/>
                <w:bCs/>
                <w:color w:val="000000"/>
                <w:sz w:val="26"/>
                <w:szCs w:val="26"/>
              </w:rPr>
              <w:t>s</w:t>
            </w:r>
          </w:p>
        </w:tc>
      </w:tr>
      <w:tr w:rsidR="00CE0701" w:rsidRPr="00C90EA2" w14:paraId="62C1011F" w14:textId="77777777" w:rsidTr="00C34624">
        <w:trPr>
          <w:trHeight w:val="255"/>
          <w:jc w:val="center"/>
        </w:trPr>
        <w:tc>
          <w:tcPr>
            <w:tcW w:w="4765" w:type="dxa"/>
            <w:shd w:val="clear" w:color="auto" w:fill="auto"/>
            <w:vAlign w:val="bottom"/>
            <w:hideMark/>
          </w:tcPr>
          <w:p w14:paraId="61D1B675"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Completed</w:t>
            </w:r>
          </w:p>
        </w:tc>
        <w:tc>
          <w:tcPr>
            <w:tcW w:w="2520" w:type="dxa"/>
            <w:shd w:val="clear" w:color="auto" w:fill="auto"/>
            <w:noWrap/>
            <w:vAlign w:val="center"/>
            <w:hideMark/>
          </w:tcPr>
          <w:p w14:paraId="455180A5"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21.7% (20 responses)</w:t>
            </w:r>
          </w:p>
        </w:tc>
      </w:tr>
      <w:tr w:rsidR="00CE0701" w:rsidRPr="00C90EA2" w14:paraId="1404DC05" w14:textId="77777777" w:rsidTr="00C34624">
        <w:trPr>
          <w:trHeight w:val="255"/>
          <w:jc w:val="center"/>
        </w:trPr>
        <w:tc>
          <w:tcPr>
            <w:tcW w:w="4765" w:type="dxa"/>
            <w:shd w:val="clear" w:color="auto" w:fill="auto"/>
            <w:vAlign w:val="bottom"/>
            <w:hideMark/>
          </w:tcPr>
          <w:p w14:paraId="2154F188"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In progress</w:t>
            </w:r>
          </w:p>
        </w:tc>
        <w:tc>
          <w:tcPr>
            <w:tcW w:w="2520" w:type="dxa"/>
            <w:shd w:val="clear" w:color="auto" w:fill="auto"/>
            <w:noWrap/>
            <w:vAlign w:val="center"/>
            <w:hideMark/>
          </w:tcPr>
          <w:p w14:paraId="52C2BE21"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52.2% (48 responses)</w:t>
            </w:r>
          </w:p>
        </w:tc>
      </w:tr>
      <w:tr w:rsidR="00CE0701" w:rsidRPr="00C90EA2" w14:paraId="20799052" w14:textId="77777777" w:rsidTr="00C34624">
        <w:trPr>
          <w:trHeight w:val="255"/>
          <w:jc w:val="center"/>
        </w:trPr>
        <w:tc>
          <w:tcPr>
            <w:tcW w:w="4765" w:type="dxa"/>
            <w:shd w:val="clear" w:color="auto" w:fill="auto"/>
            <w:vAlign w:val="bottom"/>
            <w:hideMark/>
          </w:tcPr>
          <w:p w14:paraId="1979721A"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In planning</w:t>
            </w:r>
          </w:p>
        </w:tc>
        <w:tc>
          <w:tcPr>
            <w:tcW w:w="2520" w:type="dxa"/>
            <w:shd w:val="clear" w:color="auto" w:fill="auto"/>
            <w:noWrap/>
            <w:vAlign w:val="center"/>
            <w:hideMark/>
          </w:tcPr>
          <w:p w14:paraId="631B1175"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16.3% (15 responses)</w:t>
            </w:r>
          </w:p>
        </w:tc>
      </w:tr>
      <w:tr w:rsidR="00CE0701" w:rsidRPr="00C90EA2" w14:paraId="60F1DB1A" w14:textId="77777777" w:rsidTr="00C34624">
        <w:trPr>
          <w:trHeight w:val="255"/>
          <w:jc w:val="center"/>
        </w:trPr>
        <w:tc>
          <w:tcPr>
            <w:tcW w:w="4765" w:type="dxa"/>
            <w:shd w:val="clear" w:color="auto" w:fill="auto"/>
            <w:vAlign w:val="bottom"/>
            <w:hideMark/>
          </w:tcPr>
          <w:p w14:paraId="72A252F5"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Not yet started</w:t>
            </w:r>
          </w:p>
        </w:tc>
        <w:tc>
          <w:tcPr>
            <w:tcW w:w="2520" w:type="dxa"/>
            <w:shd w:val="clear" w:color="auto" w:fill="auto"/>
            <w:noWrap/>
            <w:vAlign w:val="center"/>
            <w:hideMark/>
          </w:tcPr>
          <w:p w14:paraId="5855718C" w14:textId="77777777" w:rsidR="00CE0701" w:rsidRPr="00C90EA2" w:rsidRDefault="00CE0701"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9.8% (9 responses)</w:t>
            </w:r>
          </w:p>
        </w:tc>
      </w:tr>
    </w:tbl>
    <w:p w14:paraId="5DD58691" w14:textId="77777777" w:rsidR="00006E09" w:rsidRDefault="00006E09" w:rsidP="00C34624">
      <w:pPr>
        <w:rPr>
          <w:sz w:val="26"/>
          <w:szCs w:val="26"/>
        </w:rPr>
      </w:pPr>
    </w:p>
    <w:p w14:paraId="095601EF" w14:textId="77777777" w:rsidR="007078A2" w:rsidRDefault="007078A2" w:rsidP="00C34624">
      <w:pPr>
        <w:rPr>
          <w:sz w:val="26"/>
          <w:szCs w:val="26"/>
        </w:rPr>
      </w:pPr>
    </w:p>
    <w:p w14:paraId="63983F84" w14:textId="298A9F05" w:rsidR="00006E09" w:rsidRDefault="00006E09" w:rsidP="00C34624">
      <w:pPr>
        <w:rPr>
          <w:sz w:val="26"/>
          <w:szCs w:val="26"/>
        </w:rPr>
      </w:pPr>
      <w:r w:rsidRPr="00C34624">
        <w:rPr>
          <w:sz w:val="26"/>
          <w:szCs w:val="26"/>
        </w:rPr>
        <w:t>78% of respondents are hosting ArchivesSpace themselves, while 12% are hosting the application at LYRASI</w:t>
      </w:r>
      <w:r w:rsidR="000B5982">
        <w:rPr>
          <w:sz w:val="26"/>
          <w:szCs w:val="26"/>
        </w:rPr>
        <w:t xml:space="preserve">S, 3% at </w:t>
      </w:r>
      <w:proofErr w:type="spellStart"/>
      <w:r w:rsidR="000B5982">
        <w:rPr>
          <w:sz w:val="26"/>
          <w:szCs w:val="26"/>
        </w:rPr>
        <w:t>LibraryHost</w:t>
      </w:r>
      <w:proofErr w:type="spellEnd"/>
      <w:r w:rsidR="000B5982">
        <w:rPr>
          <w:sz w:val="26"/>
          <w:szCs w:val="26"/>
        </w:rPr>
        <w:t xml:space="preserve">, and 7% </w:t>
      </w:r>
      <w:r w:rsidRPr="00C34624">
        <w:rPr>
          <w:sz w:val="26"/>
          <w:szCs w:val="26"/>
        </w:rPr>
        <w:t xml:space="preserve">with other vendors including the California Digital Library and the Colorado Alliance of Research Libraries.  </w:t>
      </w:r>
    </w:p>
    <w:p w14:paraId="0DF19A24" w14:textId="77777777" w:rsidR="00EE0FD8" w:rsidRPr="00EE0FD8" w:rsidRDefault="00EE0FD8" w:rsidP="00C34624">
      <w:pPr>
        <w:ind w:left="360"/>
        <w:rPr>
          <w:sz w:val="26"/>
          <w:szCs w:val="26"/>
        </w:rPr>
      </w:pPr>
    </w:p>
    <w:tbl>
      <w:tblPr>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520"/>
      </w:tblGrid>
      <w:tr w:rsidR="00EE0FD8" w:rsidRPr="00C34624" w14:paraId="207D02B8" w14:textId="77777777" w:rsidTr="00C34624">
        <w:trPr>
          <w:jc w:val="center"/>
        </w:trPr>
        <w:tc>
          <w:tcPr>
            <w:tcW w:w="4050" w:type="dxa"/>
            <w:shd w:val="clear" w:color="auto" w:fill="auto"/>
            <w:vAlign w:val="center"/>
            <w:hideMark/>
          </w:tcPr>
          <w:p w14:paraId="4AFA24C3" w14:textId="77777777" w:rsidR="00EE0FD8" w:rsidRPr="00C90EA2" w:rsidRDefault="00EE0FD8" w:rsidP="00C34624">
            <w:pP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sz w:val="26"/>
                <w:szCs w:val="26"/>
              </w:rPr>
              <w:t>Your ArchivesSpace is</w:t>
            </w:r>
            <w:r w:rsidRPr="00C34624">
              <w:rPr>
                <w:rFonts w:eastAsia="Times New Roman" w:cs="Microsoft Sans Serif"/>
                <w:b/>
                <w:bCs/>
                <w:sz w:val="26"/>
                <w:szCs w:val="26"/>
              </w:rPr>
              <w:t>:</w:t>
            </w:r>
          </w:p>
        </w:tc>
        <w:tc>
          <w:tcPr>
            <w:tcW w:w="2520" w:type="dxa"/>
            <w:shd w:val="clear" w:color="auto" w:fill="auto"/>
            <w:vAlign w:val="center"/>
            <w:hideMark/>
          </w:tcPr>
          <w:p w14:paraId="7961300B" w14:textId="77777777" w:rsidR="00EE0FD8" w:rsidRPr="00C90EA2" w:rsidRDefault="00EE0FD8" w:rsidP="00C34624">
            <w:pPr>
              <w:jc w:val="cente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color w:val="000000"/>
                <w:sz w:val="26"/>
                <w:szCs w:val="26"/>
              </w:rPr>
              <w:t>Response</w:t>
            </w:r>
            <w:r w:rsidRPr="00C34624">
              <w:rPr>
                <w:rFonts w:eastAsia="Times New Roman" w:cs="Microsoft Sans Serif"/>
                <w:b/>
                <w:bCs/>
                <w:color w:val="000000"/>
                <w:sz w:val="26"/>
                <w:szCs w:val="26"/>
              </w:rPr>
              <w:t>s</w:t>
            </w:r>
          </w:p>
        </w:tc>
      </w:tr>
      <w:tr w:rsidR="00EE0FD8" w:rsidRPr="00C90EA2" w14:paraId="76C477EA" w14:textId="77777777" w:rsidTr="00EE0FD8">
        <w:trPr>
          <w:trHeight w:val="255"/>
          <w:jc w:val="center"/>
        </w:trPr>
        <w:tc>
          <w:tcPr>
            <w:tcW w:w="4050" w:type="dxa"/>
            <w:shd w:val="clear" w:color="auto" w:fill="auto"/>
            <w:vAlign w:val="bottom"/>
            <w:hideMark/>
          </w:tcPr>
          <w:p w14:paraId="76DE15E5"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Self-hosted (by your institution)</w:t>
            </w:r>
          </w:p>
        </w:tc>
        <w:tc>
          <w:tcPr>
            <w:tcW w:w="2520" w:type="dxa"/>
            <w:shd w:val="clear" w:color="auto" w:fill="auto"/>
            <w:noWrap/>
            <w:vAlign w:val="center"/>
            <w:hideMark/>
          </w:tcPr>
          <w:p w14:paraId="40FAF637"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78.3%</w:t>
            </w:r>
            <w:r>
              <w:rPr>
                <w:rFonts w:eastAsia="Times New Roman" w:cs="Microsoft Sans Serif"/>
                <w:sz w:val="26"/>
                <w:szCs w:val="26"/>
              </w:rPr>
              <w:t xml:space="preserve"> (72 responses)</w:t>
            </w:r>
          </w:p>
        </w:tc>
      </w:tr>
      <w:tr w:rsidR="00EE0FD8" w:rsidRPr="00C90EA2" w14:paraId="74841E1E" w14:textId="77777777" w:rsidTr="00EE0FD8">
        <w:trPr>
          <w:trHeight w:val="255"/>
          <w:jc w:val="center"/>
        </w:trPr>
        <w:tc>
          <w:tcPr>
            <w:tcW w:w="4050" w:type="dxa"/>
            <w:shd w:val="clear" w:color="auto" w:fill="auto"/>
            <w:vAlign w:val="bottom"/>
            <w:hideMark/>
          </w:tcPr>
          <w:p w14:paraId="6A394756"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Hosted by LYRASIS</w:t>
            </w:r>
          </w:p>
        </w:tc>
        <w:tc>
          <w:tcPr>
            <w:tcW w:w="2520" w:type="dxa"/>
            <w:shd w:val="clear" w:color="auto" w:fill="auto"/>
            <w:noWrap/>
            <w:vAlign w:val="center"/>
            <w:hideMark/>
          </w:tcPr>
          <w:p w14:paraId="3272ADD9"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12.0%</w:t>
            </w:r>
            <w:r>
              <w:rPr>
                <w:rFonts w:eastAsia="Times New Roman" w:cs="Microsoft Sans Serif"/>
                <w:sz w:val="26"/>
                <w:szCs w:val="26"/>
              </w:rPr>
              <w:t xml:space="preserve"> (11 responses)</w:t>
            </w:r>
          </w:p>
        </w:tc>
      </w:tr>
      <w:tr w:rsidR="00EE0FD8" w:rsidRPr="00C90EA2" w14:paraId="7660BCAF" w14:textId="77777777" w:rsidTr="00EE0FD8">
        <w:trPr>
          <w:trHeight w:val="255"/>
          <w:jc w:val="center"/>
        </w:trPr>
        <w:tc>
          <w:tcPr>
            <w:tcW w:w="4050" w:type="dxa"/>
            <w:shd w:val="clear" w:color="auto" w:fill="auto"/>
            <w:vAlign w:val="bottom"/>
            <w:hideMark/>
          </w:tcPr>
          <w:p w14:paraId="0B845F43"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 xml:space="preserve">Hosted by </w:t>
            </w:r>
            <w:proofErr w:type="spellStart"/>
            <w:r w:rsidRPr="00C90EA2">
              <w:rPr>
                <w:rFonts w:asciiTheme="minorHAnsi" w:eastAsia="Times New Roman" w:hAnsiTheme="minorHAnsi" w:cs="Microsoft Sans Serif"/>
                <w:sz w:val="26"/>
                <w:szCs w:val="26"/>
              </w:rPr>
              <w:t>LibraryHost</w:t>
            </w:r>
            <w:proofErr w:type="spellEnd"/>
          </w:p>
        </w:tc>
        <w:tc>
          <w:tcPr>
            <w:tcW w:w="2520" w:type="dxa"/>
            <w:shd w:val="clear" w:color="auto" w:fill="auto"/>
            <w:noWrap/>
            <w:vAlign w:val="center"/>
            <w:hideMark/>
          </w:tcPr>
          <w:p w14:paraId="70473247"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3.3%</w:t>
            </w:r>
            <w:r>
              <w:rPr>
                <w:rFonts w:eastAsia="Times New Roman" w:cs="Microsoft Sans Serif"/>
                <w:sz w:val="26"/>
                <w:szCs w:val="26"/>
              </w:rPr>
              <w:t xml:space="preserve"> (3 responses)</w:t>
            </w:r>
          </w:p>
        </w:tc>
      </w:tr>
      <w:tr w:rsidR="00EE0FD8" w:rsidRPr="00C90EA2" w14:paraId="0A53FAB1" w14:textId="77777777" w:rsidTr="00EE0FD8">
        <w:trPr>
          <w:trHeight w:val="255"/>
          <w:jc w:val="center"/>
        </w:trPr>
        <w:tc>
          <w:tcPr>
            <w:tcW w:w="4050" w:type="dxa"/>
            <w:shd w:val="clear" w:color="auto" w:fill="auto"/>
            <w:vAlign w:val="bottom"/>
            <w:hideMark/>
          </w:tcPr>
          <w:p w14:paraId="78337F2E"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Hosted by another vendor</w:t>
            </w:r>
          </w:p>
        </w:tc>
        <w:tc>
          <w:tcPr>
            <w:tcW w:w="2520" w:type="dxa"/>
            <w:shd w:val="clear" w:color="auto" w:fill="auto"/>
            <w:noWrap/>
            <w:vAlign w:val="center"/>
            <w:hideMark/>
          </w:tcPr>
          <w:p w14:paraId="6AA3006B"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6.5%</w:t>
            </w:r>
            <w:r>
              <w:rPr>
                <w:rFonts w:eastAsia="Times New Roman" w:cs="Microsoft Sans Serif"/>
                <w:sz w:val="26"/>
                <w:szCs w:val="26"/>
              </w:rPr>
              <w:t xml:space="preserve"> (6 responses)</w:t>
            </w:r>
          </w:p>
        </w:tc>
      </w:tr>
    </w:tbl>
    <w:p w14:paraId="3AFD2011" w14:textId="77777777" w:rsidR="00006E09" w:rsidRDefault="00006E09" w:rsidP="00C34624">
      <w:pPr>
        <w:rPr>
          <w:sz w:val="26"/>
          <w:szCs w:val="26"/>
        </w:rPr>
      </w:pPr>
    </w:p>
    <w:p w14:paraId="4394D310" w14:textId="77777777" w:rsidR="007078A2" w:rsidRDefault="007078A2" w:rsidP="00C34624">
      <w:pPr>
        <w:rPr>
          <w:sz w:val="26"/>
          <w:szCs w:val="26"/>
        </w:rPr>
      </w:pPr>
    </w:p>
    <w:p w14:paraId="1BC411B5" w14:textId="077702E0" w:rsidR="00006E09" w:rsidRPr="00C34624" w:rsidRDefault="008C07D9" w:rsidP="00C34624">
      <w:pPr>
        <w:rPr>
          <w:sz w:val="26"/>
          <w:szCs w:val="26"/>
        </w:rPr>
      </w:pPr>
      <w:r>
        <w:rPr>
          <w:sz w:val="26"/>
          <w:szCs w:val="26"/>
        </w:rPr>
        <w:t>Questions 7 through 10 asked specifically about the institution’s migration plans and progress. Forty-eight</w:t>
      </w:r>
      <w:r w:rsidR="00006E09" w:rsidRPr="00C34624">
        <w:rPr>
          <w:sz w:val="26"/>
          <w:szCs w:val="26"/>
        </w:rPr>
        <w:t xml:space="preserve"> respondents to question 7 indicate</w:t>
      </w:r>
      <w:r w:rsidR="00656CEF" w:rsidRPr="00C34624">
        <w:rPr>
          <w:sz w:val="26"/>
          <w:szCs w:val="26"/>
        </w:rPr>
        <w:t>d</w:t>
      </w:r>
      <w:r w:rsidR="00006E09" w:rsidRPr="00C34624">
        <w:rPr>
          <w:sz w:val="26"/>
          <w:szCs w:val="26"/>
        </w:rPr>
        <w:t xml:space="preserve"> they need to migrate data into ArchivesSpace to complete their implementation of it.  Most of the data sources </w:t>
      </w:r>
      <w:r w:rsidR="00006E09" w:rsidRPr="00C34624">
        <w:rPr>
          <w:sz w:val="26"/>
          <w:szCs w:val="26"/>
        </w:rPr>
        <w:lastRenderedPageBreak/>
        <w:t xml:space="preserve">respondents indicated in the comments are not Archivists’ Toolkit or Archon but rather local database applications such as Access and </w:t>
      </w:r>
      <w:proofErr w:type="spellStart"/>
      <w:r w:rsidR="00006E09" w:rsidRPr="00C34624">
        <w:rPr>
          <w:sz w:val="26"/>
          <w:szCs w:val="26"/>
        </w:rPr>
        <w:t>AskSam</w:t>
      </w:r>
      <w:proofErr w:type="spellEnd"/>
      <w:r w:rsidR="00006E09" w:rsidRPr="00C34624">
        <w:rPr>
          <w:sz w:val="26"/>
          <w:szCs w:val="26"/>
        </w:rPr>
        <w:t>, Excel spreadsheets, Word files, and even paper-based finding aids.</w:t>
      </w:r>
    </w:p>
    <w:p w14:paraId="4BE804F3" w14:textId="77777777" w:rsidR="00006E09" w:rsidRDefault="00006E09" w:rsidP="00C34624">
      <w:pPr>
        <w:rPr>
          <w:sz w:val="26"/>
          <w:szCs w:val="26"/>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2500"/>
      </w:tblGrid>
      <w:tr w:rsidR="00EE0FD8" w:rsidRPr="00EE0FD8" w14:paraId="77A9FC09" w14:textId="77777777" w:rsidTr="00C34624">
        <w:trPr>
          <w:jc w:val="center"/>
        </w:trPr>
        <w:tc>
          <w:tcPr>
            <w:tcW w:w="4880" w:type="dxa"/>
            <w:shd w:val="clear" w:color="auto" w:fill="auto"/>
            <w:vAlign w:val="center"/>
            <w:hideMark/>
          </w:tcPr>
          <w:p w14:paraId="60BCF2FA" w14:textId="2D26B659" w:rsidR="00EE0FD8" w:rsidRPr="00C90EA2" w:rsidRDefault="008C07D9" w:rsidP="00C34624">
            <w:pPr>
              <w:rPr>
                <w:rFonts w:asciiTheme="minorHAnsi" w:eastAsia="Times New Roman" w:hAnsiTheme="minorHAnsi" w:cs="Microsoft Sans Serif"/>
                <w:b/>
                <w:bCs/>
                <w:color w:val="000000"/>
                <w:sz w:val="26"/>
                <w:szCs w:val="26"/>
              </w:rPr>
            </w:pPr>
            <w:r>
              <w:rPr>
                <w:rFonts w:asciiTheme="minorHAnsi" w:eastAsia="Times New Roman" w:hAnsiTheme="minorHAnsi" w:cs="Microsoft Sans Serif"/>
                <w:b/>
                <w:bCs/>
                <w:sz w:val="26"/>
                <w:szCs w:val="26"/>
              </w:rPr>
              <w:t xml:space="preserve">Question 7: </w:t>
            </w:r>
            <w:r w:rsidR="00EE0FD8" w:rsidRPr="00C90EA2">
              <w:rPr>
                <w:rFonts w:asciiTheme="minorHAnsi" w:eastAsia="Times New Roman" w:hAnsiTheme="minorHAnsi" w:cs="Microsoft Sans Serif"/>
                <w:b/>
                <w:bCs/>
                <w:sz w:val="26"/>
                <w:szCs w:val="26"/>
              </w:rPr>
              <w:t>Do you need to migrate data from a legacy system in order to implement your ArchivesSpace?</w:t>
            </w:r>
          </w:p>
        </w:tc>
        <w:tc>
          <w:tcPr>
            <w:tcW w:w="2500" w:type="dxa"/>
            <w:shd w:val="clear" w:color="auto" w:fill="auto"/>
            <w:vAlign w:val="center"/>
            <w:hideMark/>
          </w:tcPr>
          <w:p w14:paraId="4BC24A52" w14:textId="77777777" w:rsidR="00EE0FD8" w:rsidRPr="00C90EA2" w:rsidRDefault="00EE0FD8" w:rsidP="00C34624">
            <w:pPr>
              <w:jc w:val="cente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color w:val="000000"/>
                <w:sz w:val="26"/>
                <w:szCs w:val="26"/>
              </w:rPr>
              <w:t>Response</w:t>
            </w:r>
            <w:r w:rsidRPr="00EE0FD8">
              <w:rPr>
                <w:rFonts w:asciiTheme="minorHAnsi" w:eastAsia="Times New Roman" w:hAnsiTheme="minorHAnsi" w:cs="Microsoft Sans Serif"/>
                <w:b/>
                <w:bCs/>
                <w:color w:val="000000"/>
                <w:sz w:val="26"/>
                <w:szCs w:val="26"/>
              </w:rPr>
              <w:t>s</w:t>
            </w:r>
          </w:p>
        </w:tc>
      </w:tr>
      <w:tr w:rsidR="00EE0FD8" w:rsidRPr="00EE0FD8" w14:paraId="0A75C589" w14:textId="77777777" w:rsidTr="00EE0FD8">
        <w:trPr>
          <w:trHeight w:val="255"/>
          <w:jc w:val="center"/>
        </w:trPr>
        <w:tc>
          <w:tcPr>
            <w:tcW w:w="4880" w:type="dxa"/>
            <w:shd w:val="clear" w:color="auto" w:fill="auto"/>
            <w:vAlign w:val="bottom"/>
            <w:hideMark/>
          </w:tcPr>
          <w:p w14:paraId="4F36D3B7"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Yes</w:t>
            </w:r>
          </w:p>
        </w:tc>
        <w:tc>
          <w:tcPr>
            <w:tcW w:w="2500" w:type="dxa"/>
            <w:shd w:val="clear" w:color="auto" w:fill="auto"/>
            <w:noWrap/>
            <w:vAlign w:val="center"/>
            <w:hideMark/>
          </w:tcPr>
          <w:p w14:paraId="0564E36F"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52.2%</w:t>
            </w:r>
            <w:r w:rsidRPr="00EE0FD8">
              <w:rPr>
                <w:rFonts w:asciiTheme="minorHAnsi" w:eastAsia="Times New Roman" w:hAnsiTheme="minorHAnsi" w:cs="Microsoft Sans Serif"/>
                <w:sz w:val="26"/>
                <w:szCs w:val="26"/>
              </w:rPr>
              <w:t xml:space="preserve"> (48 responses)</w:t>
            </w:r>
          </w:p>
        </w:tc>
      </w:tr>
      <w:tr w:rsidR="00EE0FD8" w:rsidRPr="00EE0FD8" w14:paraId="3B86FFF0" w14:textId="77777777" w:rsidTr="00EE0FD8">
        <w:trPr>
          <w:trHeight w:val="255"/>
          <w:jc w:val="center"/>
        </w:trPr>
        <w:tc>
          <w:tcPr>
            <w:tcW w:w="4880" w:type="dxa"/>
            <w:shd w:val="clear" w:color="auto" w:fill="auto"/>
            <w:vAlign w:val="bottom"/>
            <w:hideMark/>
          </w:tcPr>
          <w:p w14:paraId="6327D2B0"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No</w:t>
            </w:r>
          </w:p>
        </w:tc>
        <w:tc>
          <w:tcPr>
            <w:tcW w:w="2500" w:type="dxa"/>
            <w:shd w:val="clear" w:color="auto" w:fill="auto"/>
            <w:noWrap/>
            <w:vAlign w:val="center"/>
            <w:hideMark/>
          </w:tcPr>
          <w:p w14:paraId="09CA9371"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19.6%</w:t>
            </w:r>
            <w:r w:rsidRPr="00EE0FD8">
              <w:rPr>
                <w:rFonts w:asciiTheme="minorHAnsi" w:eastAsia="Times New Roman" w:hAnsiTheme="minorHAnsi" w:cs="Microsoft Sans Serif"/>
                <w:sz w:val="26"/>
                <w:szCs w:val="26"/>
              </w:rPr>
              <w:t xml:space="preserve"> (18 responses)</w:t>
            </w:r>
          </w:p>
        </w:tc>
      </w:tr>
      <w:tr w:rsidR="00EE0FD8" w:rsidRPr="00EE0FD8" w14:paraId="075EC949" w14:textId="77777777" w:rsidTr="00EE0FD8">
        <w:trPr>
          <w:trHeight w:val="255"/>
          <w:jc w:val="center"/>
        </w:trPr>
        <w:tc>
          <w:tcPr>
            <w:tcW w:w="4880" w:type="dxa"/>
            <w:shd w:val="clear" w:color="auto" w:fill="auto"/>
            <w:vAlign w:val="bottom"/>
            <w:hideMark/>
          </w:tcPr>
          <w:p w14:paraId="45156245"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Have completed migration to ArchivesSpace</w:t>
            </w:r>
          </w:p>
        </w:tc>
        <w:tc>
          <w:tcPr>
            <w:tcW w:w="2500" w:type="dxa"/>
            <w:shd w:val="clear" w:color="auto" w:fill="auto"/>
            <w:noWrap/>
            <w:vAlign w:val="center"/>
            <w:hideMark/>
          </w:tcPr>
          <w:p w14:paraId="6067C0DD" w14:textId="77777777" w:rsidR="00EE0FD8" w:rsidRPr="00C90EA2" w:rsidRDefault="00EE0FD8" w:rsidP="00C34624">
            <w:pPr>
              <w:jc w:val="cente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28.3%</w:t>
            </w:r>
            <w:r w:rsidRPr="00EE0FD8">
              <w:rPr>
                <w:rFonts w:asciiTheme="minorHAnsi" w:eastAsia="Times New Roman" w:hAnsiTheme="minorHAnsi" w:cs="Microsoft Sans Serif"/>
                <w:sz w:val="26"/>
                <w:szCs w:val="26"/>
              </w:rPr>
              <w:t xml:space="preserve"> (26 responses)</w:t>
            </w:r>
          </w:p>
        </w:tc>
      </w:tr>
    </w:tbl>
    <w:p w14:paraId="56178E5A" w14:textId="77777777" w:rsidR="00EE0FD8" w:rsidRDefault="00EE0FD8" w:rsidP="00C34624">
      <w:pPr>
        <w:rPr>
          <w:sz w:val="26"/>
          <w:szCs w:val="26"/>
        </w:rPr>
      </w:pPr>
    </w:p>
    <w:p w14:paraId="3F71F137" w14:textId="77777777" w:rsidR="007078A2" w:rsidRDefault="007078A2" w:rsidP="00C34624">
      <w:pPr>
        <w:rPr>
          <w:sz w:val="26"/>
          <w:szCs w:val="26"/>
        </w:rPr>
      </w:pPr>
    </w:p>
    <w:p w14:paraId="1F12C0F6" w14:textId="746A0106" w:rsidR="00006E09" w:rsidRDefault="00834BFC" w:rsidP="00C34624">
      <w:pPr>
        <w:rPr>
          <w:sz w:val="26"/>
          <w:szCs w:val="26"/>
        </w:rPr>
      </w:pPr>
      <w:r w:rsidRPr="00C34624">
        <w:rPr>
          <w:sz w:val="26"/>
          <w:szCs w:val="26"/>
        </w:rPr>
        <w:t>Twenty</w:t>
      </w:r>
      <w:r w:rsidR="00006E09" w:rsidRPr="00C34624">
        <w:rPr>
          <w:sz w:val="26"/>
          <w:szCs w:val="26"/>
        </w:rPr>
        <w:t xml:space="preserve"> of the 44 respondents to question 8 indicated they will be migrating from AT, while 11 will be migrating from Archon and 15 will be migrating from other sources.  </w:t>
      </w:r>
      <w:r w:rsidR="00656CEF" w:rsidRPr="00C34624">
        <w:rPr>
          <w:sz w:val="26"/>
          <w:szCs w:val="26"/>
        </w:rPr>
        <w:t>(</w:t>
      </w:r>
      <w:r w:rsidR="00006E09" w:rsidRPr="00C34624">
        <w:rPr>
          <w:sz w:val="26"/>
          <w:szCs w:val="26"/>
        </w:rPr>
        <w:t xml:space="preserve">Note that respondents who indicated </w:t>
      </w:r>
      <w:r w:rsidR="000B5982">
        <w:rPr>
          <w:sz w:val="26"/>
          <w:szCs w:val="26"/>
        </w:rPr>
        <w:t xml:space="preserve">in Question 7 </w:t>
      </w:r>
      <w:r w:rsidR="00006E09" w:rsidRPr="00C34624">
        <w:rPr>
          <w:sz w:val="26"/>
          <w:szCs w:val="26"/>
        </w:rPr>
        <w:t>they had completed their migration or did not need to migrate data were omitted from answering questions 8-10.</w:t>
      </w:r>
      <w:r w:rsidR="00656CEF" w:rsidRPr="00C34624">
        <w:rPr>
          <w:sz w:val="26"/>
          <w:szCs w:val="26"/>
        </w:rPr>
        <w:t>)</w:t>
      </w:r>
      <w:r w:rsidR="00006E09" w:rsidRPr="00C34624">
        <w:rPr>
          <w:sz w:val="26"/>
          <w:szCs w:val="26"/>
        </w:rPr>
        <w:t xml:space="preserve">  Comments to the question indicated the same range of non-AT and Archon legacy data sources as indicated in question 7.  </w:t>
      </w:r>
    </w:p>
    <w:p w14:paraId="1A69AF05" w14:textId="77777777" w:rsidR="00C34624" w:rsidRPr="00C34624" w:rsidRDefault="00C34624" w:rsidP="00C34624">
      <w:pPr>
        <w:rPr>
          <w:sz w:val="26"/>
          <w:szCs w:val="26"/>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2680"/>
      </w:tblGrid>
      <w:tr w:rsidR="00EE0FD8" w:rsidRPr="00C90EA2" w14:paraId="23B4DB34" w14:textId="77777777" w:rsidTr="00C34624">
        <w:trPr>
          <w:trHeight w:val="600"/>
          <w:jc w:val="center"/>
        </w:trPr>
        <w:tc>
          <w:tcPr>
            <w:tcW w:w="4880" w:type="dxa"/>
            <w:shd w:val="clear" w:color="auto" w:fill="auto"/>
            <w:vAlign w:val="center"/>
            <w:hideMark/>
          </w:tcPr>
          <w:p w14:paraId="147B6F50" w14:textId="412E4BD9" w:rsidR="00EE0FD8" w:rsidRPr="00C90EA2" w:rsidRDefault="008C07D9" w:rsidP="00C34624">
            <w:pPr>
              <w:rPr>
                <w:rFonts w:asciiTheme="minorHAnsi" w:eastAsia="Times New Roman" w:hAnsiTheme="minorHAnsi" w:cs="Microsoft Sans Serif"/>
                <w:b/>
                <w:bCs/>
                <w:color w:val="000000"/>
                <w:sz w:val="26"/>
                <w:szCs w:val="26"/>
              </w:rPr>
            </w:pPr>
            <w:r>
              <w:rPr>
                <w:rFonts w:asciiTheme="minorHAnsi" w:eastAsia="Times New Roman" w:hAnsiTheme="minorHAnsi" w:cs="Microsoft Sans Serif"/>
                <w:b/>
                <w:bCs/>
                <w:sz w:val="26"/>
                <w:szCs w:val="26"/>
              </w:rPr>
              <w:t xml:space="preserve">Question 8: </w:t>
            </w:r>
            <w:r w:rsidR="00EE0FD8" w:rsidRPr="00C90EA2">
              <w:rPr>
                <w:rFonts w:asciiTheme="minorHAnsi" w:eastAsia="Times New Roman" w:hAnsiTheme="minorHAnsi" w:cs="Microsoft Sans Serif"/>
                <w:b/>
                <w:bCs/>
                <w:sz w:val="26"/>
                <w:szCs w:val="26"/>
              </w:rPr>
              <w:t>What is (are) the system(s) you need to migrate data from?</w:t>
            </w:r>
          </w:p>
        </w:tc>
        <w:tc>
          <w:tcPr>
            <w:tcW w:w="2680" w:type="dxa"/>
            <w:shd w:val="clear" w:color="auto" w:fill="auto"/>
            <w:vAlign w:val="center"/>
            <w:hideMark/>
          </w:tcPr>
          <w:p w14:paraId="5E6A00FD" w14:textId="77777777" w:rsidR="00EE0FD8" w:rsidRPr="00C90EA2" w:rsidRDefault="00EE0FD8" w:rsidP="00C34624">
            <w:pP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color w:val="000000"/>
                <w:sz w:val="26"/>
                <w:szCs w:val="26"/>
              </w:rPr>
              <w:t>Responses</w:t>
            </w:r>
          </w:p>
        </w:tc>
      </w:tr>
      <w:tr w:rsidR="00EE0FD8" w:rsidRPr="00C90EA2" w14:paraId="21311DF8" w14:textId="77777777" w:rsidTr="00C34624">
        <w:trPr>
          <w:trHeight w:val="255"/>
          <w:jc w:val="center"/>
        </w:trPr>
        <w:tc>
          <w:tcPr>
            <w:tcW w:w="4880" w:type="dxa"/>
            <w:shd w:val="clear" w:color="auto" w:fill="auto"/>
            <w:vAlign w:val="bottom"/>
            <w:hideMark/>
          </w:tcPr>
          <w:p w14:paraId="6C4A25F1"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Archivists' Toolkit</w:t>
            </w:r>
          </w:p>
        </w:tc>
        <w:tc>
          <w:tcPr>
            <w:tcW w:w="2680" w:type="dxa"/>
            <w:shd w:val="clear" w:color="auto" w:fill="auto"/>
            <w:noWrap/>
            <w:vAlign w:val="center"/>
            <w:hideMark/>
          </w:tcPr>
          <w:p w14:paraId="739E7666"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45.5% (20 responses)</w:t>
            </w:r>
          </w:p>
        </w:tc>
      </w:tr>
      <w:tr w:rsidR="00EE0FD8" w:rsidRPr="00C90EA2" w14:paraId="2B8420CA" w14:textId="77777777" w:rsidTr="00C34624">
        <w:trPr>
          <w:trHeight w:val="255"/>
          <w:jc w:val="center"/>
        </w:trPr>
        <w:tc>
          <w:tcPr>
            <w:tcW w:w="4880" w:type="dxa"/>
            <w:shd w:val="clear" w:color="auto" w:fill="auto"/>
            <w:vAlign w:val="bottom"/>
            <w:hideMark/>
          </w:tcPr>
          <w:p w14:paraId="745770C2"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Archon</w:t>
            </w:r>
          </w:p>
        </w:tc>
        <w:tc>
          <w:tcPr>
            <w:tcW w:w="2680" w:type="dxa"/>
            <w:shd w:val="clear" w:color="auto" w:fill="auto"/>
            <w:noWrap/>
            <w:vAlign w:val="center"/>
            <w:hideMark/>
          </w:tcPr>
          <w:p w14:paraId="598DAF1F"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25.0% (11 responses)</w:t>
            </w:r>
          </w:p>
        </w:tc>
      </w:tr>
      <w:tr w:rsidR="00EE0FD8" w:rsidRPr="00C90EA2" w14:paraId="07C14DDB" w14:textId="77777777" w:rsidTr="00C34624">
        <w:trPr>
          <w:trHeight w:val="255"/>
          <w:jc w:val="center"/>
        </w:trPr>
        <w:tc>
          <w:tcPr>
            <w:tcW w:w="4880" w:type="dxa"/>
            <w:shd w:val="clear" w:color="auto" w:fill="auto"/>
            <w:vAlign w:val="bottom"/>
            <w:hideMark/>
          </w:tcPr>
          <w:p w14:paraId="06EAA7C6" w14:textId="77777777" w:rsidR="00EE0FD8" w:rsidRPr="00C90EA2" w:rsidRDefault="00EE0FD8" w:rsidP="00C34624">
            <w:pPr>
              <w:rPr>
                <w:rFonts w:asciiTheme="minorHAnsi" w:eastAsia="Times New Roman" w:hAnsiTheme="minorHAnsi" w:cs="Microsoft Sans Serif"/>
                <w:sz w:val="26"/>
                <w:szCs w:val="26"/>
              </w:rPr>
            </w:pPr>
            <w:r>
              <w:rPr>
                <w:rFonts w:eastAsia="Times New Roman" w:cs="Microsoft Sans Serif"/>
                <w:sz w:val="26"/>
                <w:szCs w:val="26"/>
              </w:rPr>
              <w:t>S</w:t>
            </w:r>
            <w:r w:rsidRPr="00C90EA2">
              <w:rPr>
                <w:rFonts w:asciiTheme="minorHAnsi" w:eastAsia="Times New Roman" w:hAnsiTheme="minorHAnsi" w:cs="Microsoft Sans Serif"/>
                <w:sz w:val="26"/>
                <w:szCs w:val="26"/>
              </w:rPr>
              <w:t xml:space="preserve">ystem </w:t>
            </w:r>
            <w:r>
              <w:rPr>
                <w:rFonts w:eastAsia="Times New Roman" w:cs="Microsoft Sans Serif"/>
                <w:sz w:val="26"/>
                <w:szCs w:val="26"/>
              </w:rPr>
              <w:t xml:space="preserve">other </w:t>
            </w:r>
            <w:r w:rsidRPr="00C90EA2">
              <w:rPr>
                <w:rFonts w:asciiTheme="minorHAnsi" w:eastAsia="Times New Roman" w:hAnsiTheme="minorHAnsi" w:cs="Microsoft Sans Serif"/>
                <w:sz w:val="26"/>
                <w:szCs w:val="26"/>
              </w:rPr>
              <w:t>than AT or Archon</w:t>
            </w:r>
          </w:p>
        </w:tc>
        <w:tc>
          <w:tcPr>
            <w:tcW w:w="2680" w:type="dxa"/>
            <w:shd w:val="clear" w:color="auto" w:fill="auto"/>
            <w:noWrap/>
            <w:vAlign w:val="center"/>
            <w:hideMark/>
          </w:tcPr>
          <w:p w14:paraId="733307DB"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34.1% (15 responses)</w:t>
            </w:r>
          </w:p>
        </w:tc>
      </w:tr>
    </w:tbl>
    <w:p w14:paraId="4C39025F" w14:textId="77777777" w:rsidR="00EE0FD8" w:rsidRPr="00EE0FD8" w:rsidRDefault="00EE0FD8" w:rsidP="00C34624">
      <w:pPr>
        <w:rPr>
          <w:sz w:val="26"/>
          <w:szCs w:val="26"/>
        </w:rPr>
      </w:pPr>
    </w:p>
    <w:p w14:paraId="2D815950" w14:textId="77777777" w:rsidR="00006E09" w:rsidRDefault="00006E09" w:rsidP="00C34624">
      <w:pPr>
        <w:rPr>
          <w:sz w:val="26"/>
          <w:szCs w:val="26"/>
        </w:rPr>
      </w:pPr>
    </w:p>
    <w:p w14:paraId="564C1187" w14:textId="2D8A4705" w:rsidR="00006E09" w:rsidRPr="008C07D9" w:rsidRDefault="00006E09" w:rsidP="008C07D9">
      <w:pPr>
        <w:rPr>
          <w:sz w:val="26"/>
          <w:szCs w:val="26"/>
        </w:rPr>
      </w:pPr>
      <w:r w:rsidRPr="008C07D9">
        <w:rPr>
          <w:sz w:val="26"/>
          <w:szCs w:val="26"/>
        </w:rPr>
        <w:t xml:space="preserve">Question </w:t>
      </w:r>
      <w:r w:rsidR="00834BFC" w:rsidRPr="008C07D9">
        <w:rPr>
          <w:sz w:val="26"/>
          <w:szCs w:val="26"/>
        </w:rPr>
        <w:t xml:space="preserve">9 </w:t>
      </w:r>
      <w:r w:rsidRPr="008C07D9">
        <w:rPr>
          <w:sz w:val="26"/>
          <w:szCs w:val="26"/>
        </w:rPr>
        <w:t xml:space="preserve">asked respondents to indicate </w:t>
      </w:r>
      <w:r w:rsidR="00834BFC" w:rsidRPr="008C07D9">
        <w:rPr>
          <w:sz w:val="26"/>
          <w:szCs w:val="26"/>
        </w:rPr>
        <w:t xml:space="preserve">at </w:t>
      </w:r>
      <w:r w:rsidRPr="008C07D9">
        <w:rPr>
          <w:sz w:val="26"/>
          <w:szCs w:val="26"/>
        </w:rPr>
        <w:t xml:space="preserve">what point they are in the migration process.  </w:t>
      </w:r>
      <w:r w:rsidR="00834BFC" w:rsidRPr="008C07D9">
        <w:rPr>
          <w:sz w:val="26"/>
          <w:szCs w:val="26"/>
        </w:rPr>
        <w:t xml:space="preserve">Seventeen </w:t>
      </w:r>
      <w:r w:rsidRPr="008C07D9">
        <w:rPr>
          <w:sz w:val="26"/>
          <w:szCs w:val="26"/>
        </w:rPr>
        <w:t>respondents indicated planning of a migration, 14 indicated testing a migration, 7 indicat</w:t>
      </w:r>
      <w:r w:rsidR="000B5982">
        <w:rPr>
          <w:sz w:val="26"/>
          <w:szCs w:val="26"/>
        </w:rPr>
        <w:t>ed</w:t>
      </w:r>
      <w:r w:rsidRPr="008C07D9">
        <w:rPr>
          <w:sz w:val="26"/>
          <w:szCs w:val="26"/>
        </w:rPr>
        <w:t xml:space="preserve"> evaluating and preparing a data source, and 6 indicated assessing and cleaning up migrated data.  </w:t>
      </w:r>
    </w:p>
    <w:p w14:paraId="1DD47040" w14:textId="77777777" w:rsidR="00EE0FD8" w:rsidRDefault="00EE0FD8" w:rsidP="00C34624">
      <w:pPr>
        <w:rPr>
          <w:sz w:val="26"/>
          <w:szCs w:val="26"/>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2680"/>
      </w:tblGrid>
      <w:tr w:rsidR="00EE0FD8" w:rsidRPr="00C90EA2" w14:paraId="00D8FCED" w14:textId="77777777" w:rsidTr="00C34624">
        <w:trPr>
          <w:trHeight w:val="600"/>
          <w:jc w:val="center"/>
        </w:trPr>
        <w:tc>
          <w:tcPr>
            <w:tcW w:w="4880" w:type="dxa"/>
            <w:shd w:val="clear" w:color="auto" w:fill="auto"/>
            <w:vAlign w:val="center"/>
            <w:hideMark/>
          </w:tcPr>
          <w:p w14:paraId="098DAD9C" w14:textId="2820A3AB" w:rsidR="00EE0FD8" w:rsidRPr="00C90EA2" w:rsidRDefault="008C07D9" w:rsidP="00C34624">
            <w:pPr>
              <w:rPr>
                <w:rFonts w:asciiTheme="minorHAnsi" w:eastAsia="Times New Roman" w:hAnsiTheme="minorHAnsi" w:cs="Microsoft Sans Serif"/>
                <w:b/>
                <w:bCs/>
                <w:color w:val="000000"/>
                <w:sz w:val="26"/>
                <w:szCs w:val="26"/>
              </w:rPr>
            </w:pPr>
            <w:r>
              <w:rPr>
                <w:rFonts w:asciiTheme="minorHAnsi" w:eastAsia="Times New Roman" w:hAnsiTheme="minorHAnsi" w:cs="Microsoft Sans Serif"/>
                <w:b/>
                <w:bCs/>
                <w:sz w:val="26"/>
                <w:szCs w:val="26"/>
              </w:rPr>
              <w:t xml:space="preserve">Question 9: </w:t>
            </w:r>
            <w:r w:rsidR="00EE0FD8" w:rsidRPr="00C90EA2">
              <w:rPr>
                <w:rFonts w:asciiTheme="minorHAnsi" w:eastAsia="Times New Roman" w:hAnsiTheme="minorHAnsi" w:cs="Microsoft Sans Serif"/>
                <w:b/>
                <w:bCs/>
                <w:sz w:val="26"/>
                <w:szCs w:val="26"/>
              </w:rPr>
              <w:t>At what point are you in the process of migrating data to ArchivesSpace?</w:t>
            </w:r>
          </w:p>
        </w:tc>
        <w:tc>
          <w:tcPr>
            <w:tcW w:w="2680" w:type="dxa"/>
            <w:shd w:val="clear" w:color="auto" w:fill="auto"/>
            <w:vAlign w:val="center"/>
            <w:hideMark/>
          </w:tcPr>
          <w:p w14:paraId="1B49FF6F" w14:textId="77777777" w:rsidR="00EE0FD8" w:rsidRPr="00C90EA2" w:rsidRDefault="00EE0FD8" w:rsidP="00C34624">
            <w:pPr>
              <w:rPr>
                <w:rFonts w:asciiTheme="minorHAnsi" w:eastAsia="Times New Roman" w:hAnsiTheme="minorHAnsi" w:cs="Microsoft Sans Serif"/>
                <w:b/>
                <w:bCs/>
                <w:color w:val="000000"/>
                <w:sz w:val="26"/>
                <w:szCs w:val="26"/>
              </w:rPr>
            </w:pPr>
            <w:r w:rsidRPr="00C90EA2">
              <w:rPr>
                <w:rFonts w:asciiTheme="minorHAnsi" w:eastAsia="Times New Roman" w:hAnsiTheme="minorHAnsi" w:cs="Microsoft Sans Serif"/>
                <w:b/>
                <w:bCs/>
                <w:color w:val="000000"/>
                <w:sz w:val="26"/>
                <w:szCs w:val="26"/>
              </w:rPr>
              <w:t>Responses</w:t>
            </w:r>
          </w:p>
        </w:tc>
      </w:tr>
      <w:tr w:rsidR="00EE0FD8" w:rsidRPr="00C90EA2" w14:paraId="3F268642" w14:textId="77777777" w:rsidTr="00C34624">
        <w:trPr>
          <w:trHeight w:val="255"/>
          <w:jc w:val="center"/>
        </w:trPr>
        <w:tc>
          <w:tcPr>
            <w:tcW w:w="4880" w:type="dxa"/>
            <w:shd w:val="clear" w:color="auto" w:fill="auto"/>
            <w:vAlign w:val="bottom"/>
            <w:hideMark/>
          </w:tcPr>
          <w:p w14:paraId="1F6BBB09"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Planning</w:t>
            </w:r>
          </w:p>
        </w:tc>
        <w:tc>
          <w:tcPr>
            <w:tcW w:w="2680" w:type="dxa"/>
            <w:shd w:val="clear" w:color="auto" w:fill="auto"/>
            <w:noWrap/>
            <w:vAlign w:val="center"/>
            <w:hideMark/>
          </w:tcPr>
          <w:p w14:paraId="02F2FED3"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38.6% (17 responses)</w:t>
            </w:r>
          </w:p>
        </w:tc>
      </w:tr>
      <w:tr w:rsidR="00EE0FD8" w:rsidRPr="00C90EA2" w14:paraId="58D34C3F" w14:textId="77777777" w:rsidTr="00C34624">
        <w:trPr>
          <w:trHeight w:val="255"/>
          <w:jc w:val="center"/>
        </w:trPr>
        <w:tc>
          <w:tcPr>
            <w:tcW w:w="4880" w:type="dxa"/>
            <w:shd w:val="clear" w:color="auto" w:fill="auto"/>
            <w:vAlign w:val="bottom"/>
            <w:hideMark/>
          </w:tcPr>
          <w:p w14:paraId="43F96A82"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Evaluating and cleaning up source data</w:t>
            </w:r>
          </w:p>
        </w:tc>
        <w:tc>
          <w:tcPr>
            <w:tcW w:w="2680" w:type="dxa"/>
            <w:shd w:val="clear" w:color="auto" w:fill="auto"/>
            <w:noWrap/>
            <w:vAlign w:val="center"/>
            <w:hideMark/>
          </w:tcPr>
          <w:p w14:paraId="5277CBD3"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15.9% (7 responses)</w:t>
            </w:r>
          </w:p>
        </w:tc>
      </w:tr>
      <w:tr w:rsidR="00EE0FD8" w:rsidRPr="00C90EA2" w14:paraId="4C14893A" w14:textId="77777777" w:rsidTr="00C34624">
        <w:trPr>
          <w:trHeight w:val="255"/>
          <w:jc w:val="center"/>
        </w:trPr>
        <w:tc>
          <w:tcPr>
            <w:tcW w:w="4880" w:type="dxa"/>
            <w:shd w:val="clear" w:color="auto" w:fill="auto"/>
            <w:vAlign w:val="bottom"/>
            <w:hideMark/>
          </w:tcPr>
          <w:p w14:paraId="3D20EA9F"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Test migrations</w:t>
            </w:r>
          </w:p>
        </w:tc>
        <w:tc>
          <w:tcPr>
            <w:tcW w:w="2680" w:type="dxa"/>
            <w:shd w:val="clear" w:color="auto" w:fill="auto"/>
            <w:noWrap/>
            <w:vAlign w:val="center"/>
            <w:hideMark/>
          </w:tcPr>
          <w:p w14:paraId="32D5B885"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31.8% (14 responses)</w:t>
            </w:r>
          </w:p>
        </w:tc>
      </w:tr>
      <w:tr w:rsidR="00EE0FD8" w:rsidRPr="00C90EA2" w14:paraId="5F73BE55" w14:textId="77777777" w:rsidTr="00C34624">
        <w:trPr>
          <w:trHeight w:val="255"/>
          <w:jc w:val="center"/>
        </w:trPr>
        <w:tc>
          <w:tcPr>
            <w:tcW w:w="4880" w:type="dxa"/>
            <w:shd w:val="clear" w:color="auto" w:fill="auto"/>
            <w:vAlign w:val="bottom"/>
            <w:hideMark/>
          </w:tcPr>
          <w:p w14:paraId="4AE157C7"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Evaluating and cleaning up migrated data</w:t>
            </w:r>
          </w:p>
        </w:tc>
        <w:tc>
          <w:tcPr>
            <w:tcW w:w="2680" w:type="dxa"/>
            <w:shd w:val="clear" w:color="auto" w:fill="auto"/>
            <w:noWrap/>
            <w:vAlign w:val="center"/>
            <w:hideMark/>
          </w:tcPr>
          <w:p w14:paraId="41F141BD" w14:textId="77777777" w:rsidR="00EE0FD8" w:rsidRPr="00C90EA2" w:rsidRDefault="00EE0FD8" w:rsidP="00C34624">
            <w:pPr>
              <w:rPr>
                <w:rFonts w:asciiTheme="minorHAnsi" w:eastAsia="Times New Roman" w:hAnsiTheme="minorHAnsi" w:cs="Microsoft Sans Serif"/>
                <w:sz w:val="26"/>
                <w:szCs w:val="26"/>
              </w:rPr>
            </w:pPr>
            <w:r w:rsidRPr="00C90EA2">
              <w:rPr>
                <w:rFonts w:asciiTheme="minorHAnsi" w:eastAsia="Times New Roman" w:hAnsiTheme="minorHAnsi" w:cs="Microsoft Sans Serif"/>
                <w:sz w:val="26"/>
                <w:szCs w:val="26"/>
              </w:rPr>
              <w:t>13.6% (6 responses)</w:t>
            </w:r>
          </w:p>
        </w:tc>
      </w:tr>
    </w:tbl>
    <w:p w14:paraId="7D0A272C" w14:textId="77777777" w:rsidR="00EE0FD8" w:rsidRPr="00EE0FD8" w:rsidRDefault="00EE0FD8" w:rsidP="00C34624">
      <w:pPr>
        <w:rPr>
          <w:sz w:val="26"/>
          <w:szCs w:val="26"/>
        </w:rPr>
      </w:pPr>
    </w:p>
    <w:p w14:paraId="3F493C1D" w14:textId="77777777" w:rsidR="00006E09" w:rsidRDefault="00006E09" w:rsidP="00C34624">
      <w:pPr>
        <w:rPr>
          <w:sz w:val="26"/>
          <w:szCs w:val="26"/>
        </w:rPr>
      </w:pPr>
    </w:p>
    <w:p w14:paraId="7793F6BA" w14:textId="295D5098" w:rsidR="00006E09" w:rsidRPr="008C07D9" w:rsidRDefault="00656CEF" w:rsidP="008C07D9">
      <w:pPr>
        <w:rPr>
          <w:sz w:val="26"/>
          <w:szCs w:val="26"/>
        </w:rPr>
      </w:pPr>
      <w:r w:rsidRPr="008C07D9">
        <w:rPr>
          <w:sz w:val="26"/>
          <w:szCs w:val="26"/>
        </w:rPr>
        <w:t>Q</w:t>
      </w:r>
      <w:r w:rsidR="00006E09" w:rsidRPr="008C07D9">
        <w:rPr>
          <w:sz w:val="26"/>
          <w:szCs w:val="26"/>
        </w:rPr>
        <w:t xml:space="preserve">uestion </w:t>
      </w:r>
      <w:r w:rsidR="002E6509">
        <w:rPr>
          <w:sz w:val="26"/>
          <w:szCs w:val="26"/>
        </w:rPr>
        <w:t>10</w:t>
      </w:r>
      <w:r w:rsidR="00006E09" w:rsidRPr="008C07D9">
        <w:rPr>
          <w:sz w:val="26"/>
          <w:szCs w:val="26"/>
        </w:rPr>
        <w:t xml:space="preserve"> asked respondents to indicate areas in the migration process in which the</w:t>
      </w:r>
      <w:r w:rsidR="00EE0FD8" w:rsidRPr="008C07D9">
        <w:rPr>
          <w:sz w:val="26"/>
          <w:szCs w:val="26"/>
        </w:rPr>
        <w:t>y</w:t>
      </w:r>
      <w:r w:rsidR="00006E09" w:rsidRPr="008C07D9">
        <w:rPr>
          <w:sz w:val="26"/>
          <w:szCs w:val="26"/>
        </w:rPr>
        <w:t xml:space="preserve"> a</w:t>
      </w:r>
      <w:r w:rsidR="002E6509">
        <w:rPr>
          <w:sz w:val="26"/>
          <w:szCs w:val="26"/>
        </w:rPr>
        <w:t>nticipated needing assistance. Troubleshooting AT and Archon migration pro</w:t>
      </w:r>
      <w:r w:rsidR="000B5982">
        <w:rPr>
          <w:sz w:val="26"/>
          <w:szCs w:val="26"/>
        </w:rPr>
        <w:t>cesses</w:t>
      </w:r>
      <w:r w:rsidR="002E6509">
        <w:rPr>
          <w:sz w:val="26"/>
          <w:szCs w:val="26"/>
        </w:rPr>
        <w:t xml:space="preserve"> was the most commonly anticipated need (27 responses).</w:t>
      </w:r>
    </w:p>
    <w:p w14:paraId="026D47BE" w14:textId="77777777" w:rsidR="00006E09" w:rsidRDefault="00006E09" w:rsidP="00C34624">
      <w:pPr>
        <w:pStyle w:val="ListParagraph"/>
        <w:ind w:left="0"/>
        <w:rPr>
          <w:rFonts w:ascii="Calibri" w:hAnsi="Calibri"/>
          <w:sz w:val="26"/>
          <w:szCs w:val="26"/>
        </w:rPr>
      </w:pPr>
    </w:p>
    <w:tbl>
      <w:tblPr>
        <w:tblW w:w="0" w:type="auto"/>
        <w:tblInd w:w="720" w:type="dxa"/>
        <w:tblCellMar>
          <w:left w:w="0" w:type="dxa"/>
          <w:right w:w="0" w:type="dxa"/>
        </w:tblCellMar>
        <w:tblLook w:val="04A0" w:firstRow="1" w:lastRow="0" w:firstColumn="1" w:lastColumn="0" w:noHBand="0" w:noVBand="1"/>
      </w:tblPr>
      <w:tblGrid>
        <w:gridCol w:w="4518"/>
        <w:gridCol w:w="2970"/>
      </w:tblGrid>
      <w:tr w:rsidR="00006E09" w14:paraId="2369E271" w14:textId="77777777" w:rsidTr="00006E09">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5F567" w14:textId="073396D0" w:rsidR="00006E09" w:rsidRDefault="008C07D9" w:rsidP="00C34624">
            <w:pPr>
              <w:rPr>
                <w:b/>
                <w:bCs/>
                <w:sz w:val="26"/>
                <w:szCs w:val="26"/>
              </w:rPr>
            </w:pPr>
            <w:r>
              <w:rPr>
                <w:b/>
                <w:bCs/>
                <w:sz w:val="26"/>
                <w:szCs w:val="26"/>
              </w:rPr>
              <w:t xml:space="preserve">Question 10: </w:t>
            </w:r>
            <w:r w:rsidR="00006E09">
              <w:rPr>
                <w:b/>
                <w:bCs/>
                <w:sz w:val="26"/>
                <w:szCs w:val="26"/>
              </w:rPr>
              <w:t>Migration areas where assistance might be requested</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43ECC" w14:textId="77777777" w:rsidR="00006E09" w:rsidRDefault="00006E09" w:rsidP="00C34624">
            <w:pPr>
              <w:rPr>
                <w:b/>
                <w:bCs/>
                <w:sz w:val="26"/>
                <w:szCs w:val="26"/>
              </w:rPr>
            </w:pPr>
            <w:r>
              <w:rPr>
                <w:b/>
                <w:bCs/>
                <w:sz w:val="26"/>
                <w:szCs w:val="26"/>
              </w:rPr>
              <w:t>Responses</w:t>
            </w:r>
          </w:p>
        </w:tc>
      </w:tr>
      <w:tr w:rsidR="00006E09" w14:paraId="70D8F35F"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0C3B9" w14:textId="77777777" w:rsidR="00006E09" w:rsidRDefault="00006E09" w:rsidP="00C34624">
            <w:pPr>
              <w:rPr>
                <w:sz w:val="26"/>
                <w:szCs w:val="26"/>
              </w:rPr>
            </w:pPr>
            <w:r>
              <w:rPr>
                <w:sz w:val="26"/>
                <w:szCs w:val="26"/>
              </w:rPr>
              <w:t>Planning</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4014C4C" w14:textId="77777777" w:rsidR="00006E09" w:rsidRDefault="00006E09" w:rsidP="00C34624">
            <w:pPr>
              <w:rPr>
                <w:sz w:val="26"/>
                <w:szCs w:val="26"/>
              </w:rPr>
            </w:pPr>
            <w:r>
              <w:rPr>
                <w:sz w:val="26"/>
                <w:szCs w:val="26"/>
              </w:rPr>
              <w:t>18% (8 responses)</w:t>
            </w:r>
          </w:p>
        </w:tc>
      </w:tr>
      <w:tr w:rsidR="00006E09" w14:paraId="758202C3"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D75C7" w14:textId="5C4F41C5" w:rsidR="00006E09" w:rsidRDefault="002E6509" w:rsidP="00C34624">
            <w:pPr>
              <w:rPr>
                <w:sz w:val="26"/>
                <w:szCs w:val="26"/>
              </w:rPr>
            </w:pPr>
            <w:r>
              <w:rPr>
                <w:sz w:val="26"/>
                <w:szCs w:val="26"/>
              </w:rPr>
              <w:t>Trouble</w:t>
            </w:r>
            <w:r w:rsidR="00006E09">
              <w:rPr>
                <w:sz w:val="26"/>
                <w:szCs w:val="26"/>
              </w:rPr>
              <w:t>shooting AT and Archon migration processes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F9C2D49" w14:textId="77777777" w:rsidR="00006E09" w:rsidRDefault="00006E09" w:rsidP="00C34624">
            <w:pPr>
              <w:rPr>
                <w:sz w:val="26"/>
                <w:szCs w:val="26"/>
              </w:rPr>
            </w:pPr>
            <w:r>
              <w:rPr>
                <w:sz w:val="26"/>
                <w:szCs w:val="26"/>
              </w:rPr>
              <w:t>61% (27 responses)</w:t>
            </w:r>
          </w:p>
        </w:tc>
      </w:tr>
      <w:tr w:rsidR="00006E09" w14:paraId="27826411"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0EA5A" w14:textId="77777777" w:rsidR="00006E09" w:rsidRDefault="00006E09" w:rsidP="00C34624">
            <w:pPr>
              <w:rPr>
                <w:sz w:val="26"/>
                <w:szCs w:val="26"/>
              </w:rPr>
            </w:pPr>
            <w:r>
              <w:rPr>
                <w:sz w:val="26"/>
                <w:szCs w:val="26"/>
              </w:rPr>
              <w:t>Extracting data from non-AT / Archon legacy systems / sources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91B4DBE" w14:textId="77777777" w:rsidR="00006E09" w:rsidRDefault="00006E09" w:rsidP="00C34624">
            <w:pPr>
              <w:rPr>
                <w:sz w:val="26"/>
                <w:szCs w:val="26"/>
              </w:rPr>
            </w:pPr>
            <w:r>
              <w:rPr>
                <w:sz w:val="26"/>
                <w:szCs w:val="26"/>
              </w:rPr>
              <w:t>18% (8 responses)</w:t>
            </w:r>
          </w:p>
        </w:tc>
      </w:tr>
      <w:tr w:rsidR="00006E09" w14:paraId="4FFA6431"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5A555" w14:textId="77777777" w:rsidR="00006E09" w:rsidRDefault="00006E09" w:rsidP="00C34624">
            <w:pPr>
              <w:rPr>
                <w:sz w:val="26"/>
                <w:szCs w:val="26"/>
              </w:rPr>
            </w:pPr>
            <w:r>
              <w:rPr>
                <w:sz w:val="26"/>
                <w:szCs w:val="26"/>
              </w:rPr>
              <w:t>Mapping non-AT / Archon data fields to ArchivesSpace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AE4A0D2" w14:textId="77777777" w:rsidR="00006E09" w:rsidRDefault="00006E09" w:rsidP="00C34624">
            <w:pPr>
              <w:rPr>
                <w:sz w:val="26"/>
                <w:szCs w:val="26"/>
              </w:rPr>
            </w:pPr>
            <w:r>
              <w:rPr>
                <w:sz w:val="26"/>
                <w:szCs w:val="26"/>
              </w:rPr>
              <w:t>34% (15 responses</w:t>
            </w:r>
          </w:p>
        </w:tc>
      </w:tr>
      <w:tr w:rsidR="00006E09" w14:paraId="46FBF888"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85B7" w14:textId="77777777" w:rsidR="00006E09" w:rsidRDefault="00006E09" w:rsidP="00C34624">
            <w:pPr>
              <w:rPr>
                <w:sz w:val="26"/>
                <w:szCs w:val="26"/>
              </w:rPr>
            </w:pPr>
            <w:r>
              <w:rPr>
                <w:sz w:val="26"/>
                <w:szCs w:val="26"/>
              </w:rPr>
              <w:t>Other areas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430961F" w14:textId="77777777" w:rsidR="00006E09" w:rsidRDefault="00006E09" w:rsidP="00C34624">
            <w:pPr>
              <w:rPr>
                <w:sz w:val="26"/>
                <w:szCs w:val="26"/>
              </w:rPr>
            </w:pPr>
            <w:r>
              <w:rPr>
                <w:sz w:val="26"/>
                <w:szCs w:val="26"/>
              </w:rPr>
              <w:t>27% (12 responses)</w:t>
            </w:r>
          </w:p>
        </w:tc>
      </w:tr>
      <w:tr w:rsidR="00006E09" w14:paraId="221460BE" w14:textId="77777777" w:rsidTr="00006E09">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A4801" w14:textId="77777777" w:rsidR="00006E09" w:rsidRDefault="00006E09" w:rsidP="00C34624">
            <w:pPr>
              <w:rPr>
                <w:sz w:val="26"/>
                <w:szCs w:val="26"/>
              </w:rPr>
            </w:pPr>
            <w:r>
              <w:rPr>
                <w:sz w:val="26"/>
                <w:szCs w:val="26"/>
              </w:rPr>
              <w:t>Do not anticipate needing assistance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D293CF5" w14:textId="77777777" w:rsidR="00006E09" w:rsidRDefault="00006E09" w:rsidP="00C34624">
            <w:pPr>
              <w:rPr>
                <w:sz w:val="26"/>
                <w:szCs w:val="26"/>
              </w:rPr>
            </w:pPr>
            <w:r>
              <w:rPr>
                <w:sz w:val="26"/>
                <w:szCs w:val="26"/>
              </w:rPr>
              <w:t>16% (7 responses)</w:t>
            </w:r>
          </w:p>
        </w:tc>
      </w:tr>
    </w:tbl>
    <w:p w14:paraId="02D0156B" w14:textId="77777777" w:rsidR="00006E09" w:rsidRDefault="00006E09" w:rsidP="00C34624">
      <w:pPr>
        <w:rPr>
          <w:sz w:val="26"/>
          <w:szCs w:val="26"/>
        </w:rPr>
      </w:pPr>
    </w:p>
    <w:p w14:paraId="03D26CC9" w14:textId="77777777" w:rsidR="00006E09" w:rsidRDefault="00006E09" w:rsidP="00C34624">
      <w:pPr>
        <w:rPr>
          <w:sz w:val="26"/>
          <w:szCs w:val="26"/>
        </w:rPr>
      </w:pPr>
    </w:p>
    <w:p w14:paraId="3AA4165E" w14:textId="061A88D4" w:rsidR="00006E09" w:rsidRDefault="00837D3F" w:rsidP="00C34624">
      <w:pPr>
        <w:rPr>
          <w:i/>
          <w:iCs/>
          <w:sz w:val="26"/>
          <w:szCs w:val="26"/>
        </w:rPr>
      </w:pPr>
      <w:r>
        <w:rPr>
          <w:i/>
          <w:iCs/>
          <w:sz w:val="26"/>
          <w:szCs w:val="26"/>
        </w:rPr>
        <w:t>Analysis</w:t>
      </w:r>
    </w:p>
    <w:p w14:paraId="43FAD939" w14:textId="77777777" w:rsidR="00006E09" w:rsidRDefault="00006E09" w:rsidP="00C34624">
      <w:pPr>
        <w:rPr>
          <w:sz w:val="26"/>
          <w:szCs w:val="26"/>
        </w:rPr>
      </w:pPr>
    </w:p>
    <w:p w14:paraId="096C3C66" w14:textId="151DAC98" w:rsidR="00006E09" w:rsidRDefault="00006E09" w:rsidP="00C34624">
      <w:pPr>
        <w:rPr>
          <w:sz w:val="26"/>
          <w:szCs w:val="26"/>
        </w:rPr>
      </w:pPr>
      <w:r>
        <w:rPr>
          <w:sz w:val="26"/>
          <w:szCs w:val="26"/>
        </w:rPr>
        <w:t xml:space="preserve">It is clear many </w:t>
      </w:r>
      <w:proofErr w:type="spellStart"/>
      <w:r w:rsidR="00750D48">
        <w:rPr>
          <w:sz w:val="26"/>
          <w:szCs w:val="26"/>
        </w:rPr>
        <w:t>ArchivesSpace</w:t>
      </w:r>
      <w:proofErr w:type="spellEnd"/>
      <w:r w:rsidR="00750D48">
        <w:rPr>
          <w:sz w:val="26"/>
          <w:szCs w:val="26"/>
        </w:rPr>
        <w:t xml:space="preserve"> </w:t>
      </w:r>
      <w:bookmarkStart w:id="0" w:name="_GoBack"/>
      <w:bookmarkEnd w:id="0"/>
      <w:r w:rsidR="00750D48">
        <w:rPr>
          <w:sz w:val="26"/>
          <w:szCs w:val="26"/>
        </w:rPr>
        <w:t xml:space="preserve">member </w:t>
      </w:r>
      <w:r>
        <w:rPr>
          <w:sz w:val="26"/>
          <w:szCs w:val="26"/>
        </w:rPr>
        <w:t xml:space="preserve">organizations still need to </w:t>
      </w:r>
      <w:proofErr w:type="gramStart"/>
      <w:r>
        <w:rPr>
          <w:sz w:val="26"/>
          <w:szCs w:val="26"/>
        </w:rPr>
        <w:t>migrate</w:t>
      </w:r>
      <w:proofErr w:type="gramEnd"/>
      <w:r>
        <w:rPr>
          <w:sz w:val="26"/>
          <w:szCs w:val="26"/>
        </w:rPr>
        <w:t xml:space="preserve"> data from a legacy AT or Archon system and, consequently, they may need assistance in some part of the process such as planning or troubleshooting. </w:t>
      </w:r>
      <w:r w:rsidR="00837D3F">
        <w:rPr>
          <w:sz w:val="26"/>
          <w:szCs w:val="26"/>
        </w:rPr>
        <w:t>For Archon users, t</w:t>
      </w:r>
      <w:r>
        <w:rPr>
          <w:sz w:val="26"/>
          <w:szCs w:val="26"/>
        </w:rPr>
        <w:t xml:space="preserve">his need may be </w:t>
      </w:r>
      <w:r w:rsidR="00837D3F">
        <w:rPr>
          <w:sz w:val="26"/>
          <w:szCs w:val="26"/>
        </w:rPr>
        <w:t xml:space="preserve">substantially </w:t>
      </w:r>
      <w:r>
        <w:rPr>
          <w:sz w:val="26"/>
          <w:szCs w:val="26"/>
        </w:rPr>
        <w:t xml:space="preserve">mitigated by the refactored Archon migration script, which </w:t>
      </w:r>
      <w:r w:rsidR="00837D3F">
        <w:rPr>
          <w:sz w:val="26"/>
          <w:szCs w:val="26"/>
        </w:rPr>
        <w:t xml:space="preserve">is </w:t>
      </w:r>
      <w:r>
        <w:rPr>
          <w:sz w:val="26"/>
          <w:szCs w:val="26"/>
        </w:rPr>
        <w:t>nearing its public release.  The refactored migration script will remove some of the constraints in the script currently used, as well as make it easier to modify in response to unforeseen problems.</w:t>
      </w:r>
    </w:p>
    <w:p w14:paraId="1855BC9F" w14:textId="77777777" w:rsidR="00006E09" w:rsidRDefault="00006E09" w:rsidP="00C34624">
      <w:pPr>
        <w:rPr>
          <w:sz w:val="26"/>
          <w:szCs w:val="26"/>
        </w:rPr>
      </w:pPr>
    </w:p>
    <w:p w14:paraId="2C31CFA4" w14:textId="188C4DB1" w:rsidR="00006E09" w:rsidRDefault="00006E09" w:rsidP="00C34624">
      <w:pPr>
        <w:rPr>
          <w:sz w:val="26"/>
          <w:szCs w:val="26"/>
        </w:rPr>
      </w:pPr>
      <w:r>
        <w:rPr>
          <w:sz w:val="26"/>
          <w:szCs w:val="26"/>
        </w:rPr>
        <w:t xml:space="preserve">A more important observation, however, is that an increasing number of ArchivesSpace members want assistance with migrating data from sources other AT and Archon.  These sources include proprietary databases such as </w:t>
      </w:r>
      <w:proofErr w:type="spellStart"/>
      <w:r>
        <w:rPr>
          <w:sz w:val="26"/>
          <w:szCs w:val="26"/>
        </w:rPr>
        <w:t>PastPerfect</w:t>
      </w:r>
      <w:proofErr w:type="spellEnd"/>
      <w:r>
        <w:rPr>
          <w:sz w:val="26"/>
          <w:szCs w:val="26"/>
        </w:rPr>
        <w:t xml:space="preserve"> and </w:t>
      </w:r>
      <w:proofErr w:type="spellStart"/>
      <w:r>
        <w:rPr>
          <w:sz w:val="26"/>
          <w:szCs w:val="26"/>
        </w:rPr>
        <w:t>Re</w:t>
      </w:r>
      <w:proofErr w:type="gramStart"/>
      <w:r>
        <w:rPr>
          <w:sz w:val="26"/>
          <w:szCs w:val="26"/>
        </w:rPr>
        <w:t>:discovery</w:t>
      </w:r>
      <w:proofErr w:type="spellEnd"/>
      <w:proofErr w:type="gramEnd"/>
      <w:r>
        <w:rPr>
          <w:sz w:val="26"/>
          <w:szCs w:val="26"/>
        </w:rPr>
        <w:t xml:space="preserve">; local database applications such as Access, </w:t>
      </w:r>
      <w:proofErr w:type="spellStart"/>
      <w:r>
        <w:rPr>
          <w:sz w:val="26"/>
          <w:szCs w:val="26"/>
        </w:rPr>
        <w:t>FilemakerPro</w:t>
      </w:r>
      <w:proofErr w:type="spellEnd"/>
      <w:r>
        <w:rPr>
          <w:sz w:val="26"/>
          <w:szCs w:val="26"/>
        </w:rPr>
        <w:t xml:space="preserve">, and </w:t>
      </w:r>
      <w:proofErr w:type="spellStart"/>
      <w:r>
        <w:rPr>
          <w:sz w:val="26"/>
          <w:szCs w:val="26"/>
        </w:rPr>
        <w:t>AskSam</w:t>
      </w:r>
      <w:proofErr w:type="spellEnd"/>
      <w:r>
        <w:rPr>
          <w:sz w:val="26"/>
          <w:szCs w:val="26"/>
        </w:rPr>
        <w:t xml:space="preserve">; and spreadsheets.  </w:t>
      </w:r>
    </w:p>
    <w:p w14:paraId="0DF7A30B" w14:textId="77777777" w:rsidR="00006E09" w:rsidRDefault="00006E09" w:rsidP="00C34624">
      <w:pPr>
        <w:rPr>
          <w:sz w:val="26"/>
          <w:szCs w:val="26"/>
        </w:rPr>
      </w:pPr>
    </w:p>
    <w:p w14:paraId="70369604" w14:textId="77777777" w:rsidR="00006E09" w:rsidRDefault="00006E09" w:rsidP="00C34624">
      <w:pPr>
        <w:rPr>
          <w:sz w:val="26"/>
          <w:szCs w:val="26"/>
        </w:rPr>
      </w:pPr>
      <w:r>
        <w:rPr>
          <w:sz w:val="26"/>
          <w:szCs w:val="26"/>
        </w:rPr>
        <w:t xml:space="preserve">It is also evident from comments throughout the survey, that migrations are likely to occur more frequently as the ArchivesSpace application, particularly the public interface, better meets the needs of the member community.  </w:t>
      </w:r>
    </w:p>
    <w:p w14:paraId="7925FA0E" w14:textId="77777777" w:rsidR="00006E09" w:rsidRDefault="00006E09" w:rsidP="00C34624">
      <w:pPr>
        <w:rPr>
          <w:sz w:val="26"/>
          <w:szCs w:val="26"/>
        </w:rPr>
      </w:pPr>
    </w:p>
    <w:p w14:paraId="40F6ECC9" w14:textId="1E97E044" w:rsidR="00006E09" w:rsidRDefault="00006E09" w:rsidP="00C34624">
      <w:pPr>
        <w:rPr>
          <w:sz w:val="26"/>
          <w:szCs w:val="26"/>
        </w:rPr>
      </w:pPr>
      <w:r>
        <w:rPr>
          <w:sz w:val="26"/>
          <w:szCs w:val="26"/>
        </w:rPr>
        <w:t>At this point</w:t>
      </w:r>
      <w:r w:rsidR="00837D3F">
        <w:rPr>
          <w:sz w:val="26"/>
          <w:szCs w:val="26"/>
        </w:rPr>
        <w:t>,</w:t>
      </w:r>
      <w:r>
        <w:rPr>
          <w:sz w:val="26"/>
          <w:szCs w:val="26"/>
        </w:rPr>
        <w:t xml:space="preserve"> and assuming the requests for migration support do not substantially increase, we believe, with the new Archon migration script in hand, we can provide migration support via </w:t>
      </w:r>
      <w:r w:rsidR="00837D3F">
        <w:rPr>
          <w:sz w:val="26"/>
          <w:szCs w:val="26"/>
        </w:rPr>
        <w:t xml:space="preserve">the </w:t>
      </w:r>
      <w:r>
        <w:rPr>
          <w:sz w:val="26"/>
          <w:szCs w:val="26"/>
        </w:rPr>
        <w:t xml:space="preserve">membership of the TAC migration sub-team.  </w:t>
      </w:r>
      <w:r w:rsidR="00837D3F">
        <w:rPr>
          <w:sz w:val="26"/>
          <w:szCs w:val="26"/>
        </w:rPr>
        <w:t xml:space="preserve">The </w:t>
      </w:r>
      <w:r w:rsidR="007078A2">
        <w:rPr>
          <w:sz w:val="26"/>
          <w:szCs w:val="26"/>
        </w:rPr>
        <w:t>sub-</w:t>
      </w:r>
      <w:r w:rsidR="00837D3F">
        <w:rPr>
          <w:sz w:val="26"/>
          <w:szCs w:val="26"/>
        </w:rPr>
        <w:t>team</w:t>
      </w:r>
      <w:r>
        <w:rPr>
          <w:sz w:val="26"/>
          <w:szCs w:val="26"/>
        </w:rPr>
        <w:t xml:space="preserve"> </w:t>
      </w:r>
      <w:r>
        <w:rPr>
          <w:sz w:val="26"/>
          <w:szCs w:val="26"/>
        </w:rPr>
        <w:lastRenderedPageBreak/>
        <w:t>include</w:t>
      </w:r>
      <w:r w:rsidR="00837D3F">
        <w:rPr>
          <w:sz w:val="26"/>
          <w:szCs w:val="26"/>
        </w:rPr>
        <w:t>s</w:t>
      </w:r>
      <w:r>
        <w:rPr>
          <w:sz w:val="26"/>
          <w:szCs w:val="26"/>
        </w:rPr>
        <w:t xml:space="preserve"> persons experienced with migrating either AT or Archon data.  These persons will assist organizations in conducting and troubleshooting a migration process and they will report </w:t>
      </w:r>
      <w:r w:rsidR="00837D3F">
        <w:rPr>
          <w:sz w:val="26"/>
          <w:szCs w:val="26"/>
        </w:rPr>
        <w:t xml:space="preserve">to </w:t>
      </w:r>
      <w:r>
        <w:rPr>
          <w:sz w:val="26"/>
          <w:szCs w:val="26"/>
        </w:rPr>
        <w:t xml:space="preserve">ArchivesSpace developers any modifications that need to be made to the migration scripts.  We expect such </w:t>
      </w:r>
      <w:r w:rsidR="00607F6C">
        <w:rPr>
          <w:sz w:val="26"/>
          <w:szCs w:val="26"/>
        </w:rPr>
        <w:t>modifications</w:t>
      </w:r>
      <w:r>
        <w:rPr>
          <w:sz w:val="26"/>
          <w:szCs w:val="26"/>
        </w:rPr>
        <w:t xml:space="preserve"> will be minor.</w:t>
      </w:r>
    </w:p>
    <w:p w14:paraId="5BE6C50B" w14:textId="77777777" w:rsidR="00006E09" w:rsidRDefault="00006E09" w:rsidP="00C34624">
      <w:pPr>
        <w:rPr>
          <w:sz w:val="26"/>
          <w:szCs w:val="26"/>
        </w:rPr>
      </w:pPr>
    </w:p>
    <w:p w14:paraId="3F2211A9" w14:textId="0AAD1D3E" w:rsidR="00006E09" w:rsidRDefault="00006E09" w:rsidP="00C34624">
      <w:pPr>
        <w:rPr>
          <w:sz w:val="26"/>
          <w:szCs w:val="26"/>
        </w:rPr>
      </w:pPr>
      <w:r>
        <w:rPr>
          <w:sz w:val="26"/>
          <w:szCs w:val="26"/>
        </w:rPr>
        <w:t>The migration sub-</w:t>
      </w:r>
      <w:r w:rsidR="00837D3F">
        <w:rPr>
          <w:sz w:val="26"/>
          <w:szCs w:val="26"/>
        </w:rPr>
        <w:t xml:space="preserve">team </w:t>
      </w:r>
      <w:r>
        <w:rPr>
          <w:sz w:val="26"/>
          <w:szCs w:val="26"/>
        </w:rPr>
        <w:t>also include</w:t>
      </w:r>
      <w:r w:rsidR="00837D3F">
        <w:rPr>
          <w:sz w:val="26"/>
          <w:szCs w:val="26"/>
        </w:rPr>
        <w:t>s</w:t>
      </w:r>
      <w:r>
        <w:rPr>
          <w:sz w:val="26"/>
          <w:szCs w:val="26"/>
        </w:rPr>
        <w:t xml:space="preserve"> persons highly skilled and experienced in migrating </w:t>
      </w:r>
      <w:r w:rsidR="00837D3F">
        <w:rPr>
          <w:sz w:val="26"/>
          <w:szCs w:val="26"/>
        </w:rPr>
        <w:t xml:space="preserve">other kinds of </w:t>
      </w:r>
      <w:r>
        <w:rPr>
          <w:sz w:val="26"/>
          <w:szCs w:val="26"/>
        </w:rPr>
        <w:t xml:space="preserve">data.  They will be able to support organizations importing and exporting formatted data such as EAD, EAC, and MARC, and to work with the ArchivesSpace developers to adjust and update ArchivesSpace importers and exporters as needed.  These people will also be able to participate in developing other import pathways that support either additional XML formats or import points for CSV data (right now importing of CSV data is restricted to the accession and digital object modules).  </w:t>
      </w:r>
    </w:p>
    <w:p w14:paraId="190C51FF" w14:textId="77777777" w:rsidR="00076977" w:rsidRPr="00607F6C" w:rsidRDefault="00076977" w:rsidP="00C34624">
      <w:pPr>
        <w:rPr>
          <w:sz w:val="26"/>
          <w:szCs w:val="26"/>
        </w:rPr>
      </w:pPr>
    </w:p>
    <w:p w14:paraId="2E4779BD" w14:textId="70068D6F" w:rsidR="00607F6C" w:rsidRPr="00607F6C" w:rsidRDefault="00607F6C" w:rsidP="00C34624">
      <w:pPr>
        <w:rPr>
          <w:sz w:val="26"/>
          <w:szCs w:val="26"/>
        </w:rPr>
      </w:pPr>
      <w:r w:rsidRPr="00607F6C">
        <w:rPr>
          <w:sz w:val="26"/>
          <w:szCs w:val="26"/>
        </w:rPr>
        <w:t xml:space="preserve">We look forward to the migration sub-team and the member community working together in the coming year to refine processes, as well as develop new processes, for migrating legacy data into ArchivesSpace.  </w:t>
      </w:r>
    </w:p>
    <w:sectPr w:rsidR="00607F6C" w:rsidRPr="0060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C2C"/>
    <w:multiLevelType w:val="hybridMultilevel"/>
    <w:tmpl w:val="4D228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CF01AC"/>
    <w:multiLevelType w:val="hybridMultilevel"/>
    <w:tmpl w:val="763C81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C1"/>
    <w:rsid w:val="00006E09"/>
    <w:rsid w:val="00076977"/>
    <w:rsid w:val="000B5982"/>
    <w:rsid w:val="001C2043"/>
    <w:rsid w:val="00214DC1"/>
    <w:rsid w:val="002E6509"/>
    <w:rsid w:val="003B2023"/>
    <w:rsid w:val="004E6802"/>
    <w:rsid w:val="00607F6C"/>
    <w:rsid w:val="00656CEF"/>
    <w:rsid w:val="006D2A2B"/>
    <w:rsid w:val="007078A2"/>
    <w:rsid w:val="00746D4F"/>
    <w:rsid w:val="00750D48"/>
    <w:rsid w:val="00756643"/>
    <w:rsid w:val="00834BFC"/>
    <w:rsid w:val="00837D3F"/>
    <w:rsid w:val="008C07D9"/>
    <w:rsid w:val="00C34624"/>
    <w:rsid w:val="00CE0701"/>
    <w:rsid w:val="00EC549A"/>
    <w:rsid w:val="00EE0FD8"/>
    <w:rsid w:val="00FD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06E09"/>
    <w:pPr>
      <w:ind w:left="720"/>
      <w:contextualSpacing/>
    </w:pPr>
    <w:rPr>
      <w:rFonts w:ascii="Cambria" w:hAnsi="Cambria"/>
      <w:sz w:val="24"/>
      <w:szCs w:val="24"/>
    </w:rPr>
  </w:style>
  <w:style w:type="paragraph" w:styleId="BalloonText">
    <w:name w:val="Balloon Text"/>
    <w:basedOn w:val="Normal"/>
    <w:link w:val="BalloonTextChar"/>
    <w:uiPriority w:val="99"/>
    <w:semiHidden/>
    <w:unhideWhenUsed/>
    <w:rsid w:val="00834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FC"/>
    <w:rPr>
      <w:rFonts w:ascii="Segoe UI" w:hAnsi="Segoe UI" w:cs="Segoe UI"/>
      <w:sz w:val="18"/>
      <w:szCs w:val="18"/>
    </w:rPr>
  </w:style>
  <w:style w:type="character" w:styleId="CommentReference">
    <w:name w:val="annotation reference"/>
    <w:basedOn w:val="DefaultParagraphFont"/>
    <w:uiPriority w:val="99"/>
    <w:semiHidden/>
    <w:unhideWhenUsed/>
    <w:rsid w:val="00834BFC"/>
    <w:rPr>
      <w:sz w:val="16"/>
      <w:szCs w:val="16"/>
    </w:rPr>
  </w:style>
  <w:style w:type="paragraph" w:styleId="CommentText">
    <w:name w:val="annotation text"/>
    <w:basedOn w:val="Normal"/>
    <w:link w:val="CommentTextChar"/>
    <w:uiPriority w:val="99"/>
    <w:semiHidden/>
    <w:unhideWhenUsed/>
    <w:rsid w:val="00834BFC"/>
    <w:rPr>
      <w:sz w:val="20"/>
      <w:szCs w:val="20"/>
    </w:rPr>
  </w:style>
  <w:style w:type="character" w:customStyle="1" w:styleId="CommentTextChar">
    <w:name w:val="Comment Text Char"/>
    <w:basedOn w:val="DefaultParagraphFont"/>
    <w:link w:val="CommentText"/>
    <w:uiPriority w:val="99"/>
    <w:semiHidden/>
    <w:rsid w:val="00834B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4BFC"/>
    <w:rPr>
      <w:b/>
      <w:bCs/>
    </w:rPr>
  </w:style>
  <w:style w:type="character" w:customStyle="1" w:styleId="CommentSubjectChar">
    <w:name w:val="Comment Subject Char"/>
    <w:basedOn w:val="CommentTextChar"/>
    <w:link w:val="CommentSubject"/>
    <w:uiPriority w:val="99"/>
    <w:semiHidden/>
    <w:rsid w:val="00834BF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06E09"/>
    <w:pPr>
      <w:ind w:left="720"/>
      <w:contextualSpacing/>
    </w:pPr>
    <w:rPr>
      <w:rFonts w:ascii="Cambria" w:hAnsi="Cambria"/>
      <w:sz w:val="24"/>
      <w:szCs w:val="24"/>
    </w:rPr>
  </w:style>
  <w:style w:type="paragraph" w:styleId="BalloonText">
    <w:name w:val="Balloon Text"/>
    <w:basedOn w:val="Normal"/>
    <w:link w:val="BalloonTextChar"/>
    <w:uiPriority w:val="99"/>
    <w:semiHidden/>
    <w:unhideWhenUsed/>
    <w:rsid w:val="00834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FC"/>
    <w:rPr>
      <w:rFonts w:ascii="Segoe UI" w:hAnsi="Segoe UI" w:cs="Segoe UI"/>
      <w:sz w:val="18"/>
      <w:szCs w:val="18"/>
    </w:rPr>
  </w:style>
  <w:style w:type="character" w:styleId="CommentReference">
    <w:name w:val="annotation reference"/>
    <w:basedOn w:val="DefaultParagraphFont"/>
    <w:uiPriority w:val="99"/>
    <w:semiHidden/>
    <w:unhideWhenUsed/>
    <w:rsid w:val="00834BFC"/>
    <w:rPr>
      <w:sz w:val="16"/>
      <w:szCs w:val="16"/>
    </w:rPr>
  </w:style>
  <w:style w:type="paragraph" w:styleId="CommentText">
    <w:name w:val="annotation text"/>
    <w:basedOn w:val="Normal"/>
    <w:link w:val="CommentTextChar"/>
    <w:uiPriority w:val="99"/>
    <w:semiHidden/>
    <w:unhideWhenUsed/>
    <w:rsid w:val="00834BFC"/>
    <w:rPr>
      <w:sz w:val="20"/>
      <w:szCs w:val="20"/>
    </w:rPr>
  </w:style>
  <w:style w:type="character" w:customStyle="1" w:styleId="CommentTextChar">
    <w:name w:val="Comment Text Char"/>
    <w:basedOn w:val="DefaultParagraphFont"/>
    <w:link w:val="CommentText"/>
    <w:uiPriority w:val="99"/>
    <w:semiHidden/>
    <w:rsid w:val="00834B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4BFC"/>
    <w:rPr>
      <w:b/>
      <w:bCs/>
    </w:rPr>
  </w:style>
  <w:style w:type="character" w:customStyle="1" w:styleId="CommentSubjectChar">
    <w:name w:val="Comment Subject Char"/>
    <w:basedOn w:val="CommentTextChar"/>
    <w:link w:val="CommentSubject"/>
    <w:uiPriority w:val="99"/>
    <w:semiHidden/>
    <w:rsid w:val="00834BF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956791">
      <w:bodyDiv w:val="1"/>
      <w:marLeft w:val="0"/>
      <w:marRight w:val="0"/>
      <w:marTop w:val="0"/>
      <w:marBottom w:val="0"/>
      <w:divBdr>
        <w:top w:val="none" w:sz="0" w:space="0" w:color="auto"/>
        <w:left w:val="none" w:sz="0" w:space="0" w:color="auto"/>
        <w:bottom w:val="none" w:sz="0" w:space="0" w:color="auto"/>
        <w:right w:val="none" w:sz="0" w:space="0" w:color="auto"/>
      </w:divBdr>
    </w:div>
    <w:div w:id="21115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Di Bella</dc:creator>
  <cp:lastModifiedBy>Brad Westbrook</cp:lastModifiedBy>
  <cp:revision>3</cp:revision>
  <dcterms:created xsi:type="dcterms:W3CDTF">2015-10-13T22:01:00Z</dcterms:created>
  <dcterms:modified xsi:type="dcterms:W3CDTF">2015-10-13T22:08:00Z</dcterms:modified>
</cp:coreProperties>
</file>